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70EC9" w:rsidRDefault="00782935">
      <w:pPr>
        <w:pStyle w:val="BodyA"/>
      </w:pPr>
      <w:r>
        <w:rPr>
          <w:noProof/>
        </w:rPr>
        <mc:AlternateContent>
          <mc:Choice Requires="wps">
            <w:drawing>
              <wp:anchor distT="0" distB="0" distL="0" distR="0" simplePos="0" relativeHeight="251659264" behindDoc="0" locked="0" layoutInCell="1" allowOverlap="1">
                <wp:simplePos x="0" y="0"/>
                <wp:positionH relativeFrom="page">
                  <wp:posOffset>6089751</wp:posOffset>
                </wp:positionH>
                <wp:positionV relativeFrom="page">
                  <wp:posOffset>240360</wp:posOffset>
                </wp:positionV>
                <wp:extent cx="741274" cy="81717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741274" cy="817176"/>
                        </a:xfrm>
                        <a:prstGeom prst="rect">
                          <a:avLst/>
                        </a:prstGeom>
                        <a:solidFill>
                          <a:srgbClr val="FFFFFF"/>
                        </a:solidFill>
                        <a:ln w="12700" cap="flat">
                          <a:noFill/>
                          <a:miter lim="400000"/>
                        </a:ln>
                        <a:effectLst/>
                      </wps:spPr>
                      <wps:txbx>
                        <w:txbxContent>
                          <w:p w:rsidR="00270EC9" w:rsidRDefault="00782935">
                            <w:pPr>
                              <w:pStyle w:val="BodyA"/>
                            </w:pPr>
                            <w:r>
                              <w:rPr>
                                <w:rFonts w:ascii="Times New Roman" w:eastAsia="Times New Roman" w:hAnsi="Times New Roman" w:cs="Times New Roman"/>
                                <w:b/>
                                <w:bCs/>
                                <w:noProof/>
                              </w:rPr>
                              <w:drawing>
                                <wp:inline distT="0" distB="0" distL="0" distR="0">
                                  <wp:extent cx="649034" cy="72123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8">
                                            <a:extLst/>
                                          </a:blip>
                                          <a:stretch>
                                            <a:fillRect/>
                                          </a:stretch>
                                        </pic:blipFill>
                                        <pic:spPr>
                                          <a:xfrm>
                                            <a:off x="0" y="0"/>
                                            <a:ext cx="649034" cy="721237"/>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79.5pt;margin-top:18.9pt;width:58.4pt;height:64.3pt;z-index:251659264;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Times New Roman" w:cs="Times New Roman" w:hAnsi="Times New Roman" w:eastAsia="Times New Roman"/>
                          <w:b w:val="1"/>
                          <w:bCs w:val="1"/>
                        </w:rPr>
                        <w:drawing xmlns:a="http://schemas.openxmlformats.org/drawingml/2006/main">
                          <wp:inline distT="0" distB="0" distL="0" distR="0">
                            <wp:extent cx="649034" cy="72123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9">
                                      <a:extLst/>
                                    </a:blip>
                                    <a:stretch>
                                      <a:fillRect/>
                                    </a:stretch>
                                  </pic:blipFill>
                                  <pic:spPr>
                                    <a:xfrm>
                                      <a:off x="0" y="0"/>
                                      <a:ext cx="649034" cy="721237"/>
                                    </a:xfrm>
                                    <a:prstGeom prst="rect">
                                      <a:avLst/>
                                    </a:prstGeom>
                                  </pic:spPr>
                                </pic:pic>
                              </a:graphicData>
                            </a:graphic>
                          </wp:inline>
                        </w:drawing>
                      </w:r>
                    </w:p>
                  </w:txbxContent>
                </v:textbox>
                <w10:wrap type="none" side="bothSides" anchorx="page" anchory="page"/>
              </v:shape>
            </w:pict>
          </mc:Fallback>
        </mc:AlternateContent>
      </w:r>
      <w:r>
        <w:rPr>
          <w:rFonts w:ascii="Trebuchet MS" w:hAnsi="Trebuchet MS"/>
          <w:b/>
          <w:bCs/>
        </w:rPr>
        <w:t>Presentment</w:t>
      </w:r>
      <w:r>
        <w:rPr>
          <w:rFonts w:ascii="Trebuchet MS" w:hAnsi="Trebuchet MS"/>
          <w:b/>
          <w:bCs/>
        </w:rPr>
        <w:tab/>
      </w:r>
      <w:r>
        <w:rPr>
          <w:rFonts w:ascii="Trebuchet MS" w:hAnsi="Trebuchet MS"/>
          <w:b/>
          <w:bCs/>
        </w:rPr>
        <w:tab/>
        <w:t xml:space="preserve">                          Court of </w:t>
      </w:r>
      <w:proofErr w:type="spellStart"/>
      <w:r>
        <w:rPr>
          <w:rFonts w:ascii="Trebuchet MS" w:hAnsi="Trebuchet MS"/>
          <w:b/>
          <w:bCs/>
        </w:rPr>
        <w:t>Verderers</w:t>
      </w:r>
      <w:proofErr w:type="spellEnd"/>
      <w:r>
        <w:rPr>
          <w:rFonts w:ascii="Trebuchet MS" w:hAnsi="Trebuchet MS"/>
          <w:b/>
          <w:bCs/>
        </w:rPr>
        <w:t xml:space="preserve"> April 2022</w:t>
      </w:r>
    </w:p>
    <w:p w:rsidR="00270EC9" w:rsidRDefault="00270EC9">
      <w:pPr>
        <w:pStyle w:val="BodyA"/>
        <w:rPr>
          <w:rFonts w:ascii="Trebuchet MS" w:eastAsia="Trebuchet MS" w:hAnsi="Trebuchet MS" w:cs="Trebuchet MS"/>
        </w:rPr>
      </w:pPr>
    </w:p>
    <w:p w:rsidR="00270EC9" w:rsidRDefault="00782935">
      <w:pPr>
        <w:pStyle w:val="BodyA"/>
        <w:rPr>
          <w:rStyle w:val="None"/>
          <w:rFonts w:ascii="Trebuchet MS" w:eastAsia="Trebuchet MS" w:hAnsi="Trebuchet MS" w:cs="Trebuchet MS"/>
          <w:i/>
          <w:iCs/>
        </w:rPr>
      </w:pPr>
      <w:proofErr w:type="spellStart"/>
      <w:r>
        <w:rPr>
          <w:rFonts w:ascii="Trebuchet MS" w:hAnsi="Trebuchet MS"/>
          <w:i/>
          <w:iCs/>
          <w:lang w:val="pt-PT"/>
        </w:rPr>
        <w:t>By</w:t>
      </w:r>
      <w:proofErr w:type="spellEnd"/>
      <w:r>
        <w:rPr>
          <w:rFonts w:ascii="Trebuchet MS" w:hAnsi="Trebuchet MS"/>
          <w:i/>
          <w:iCs/>
          <w:lang w:val="pt-PT"/>
        </w:rPr>
        <w:t xml:space="preserve"> Email: </w:t>
      </w:r>
      <w:hyperlink r:id="rId10" w:history="1">
        <w:r>
          <w:rPr>
            <w:rStyle w:val="Hyperlink0"/>
          </w:rPr>
          <w:t>enquiries@verderers.org.uk</w:t>
        </w:r>
      </w:hyperlink>
      <w:r>
        <w:rPr>
          <w:rStyle w:val="None"/>
          <w:rFonts w:ascii="Trebuchet MS" w:hAnsi="Trebuchet MS"/>
          <w:i/>
          <w:iCs/>
        </w:rPr>
        <w:t xml:space="preserve">                                                                   </w:t>
      </w:r>
    </w:p>
    <w:p w:rsidR="00270EC9" w:rsidRDefault="00270EC9">
      <w:pPr>
        <w:pStyle w:val="BodyA"/>
        <w:rPr>
          <w:rStyle w:val="None"/>
          <w:rFonts w:ascii="Trebuchet MS" w:eastAsia="Trebuchet MS" w:hAnsi="Trebuchet MS" w:cs="Trebuchet MS"/>
          <w:i/>
          <w:iCs/>
          <w:lang w:val="pt-PT"/>
        </w:rPr>
      </w:pPr>
    </w:p>
    <w:p w:rsidR="00270EC9" w:rsidRDefault="00782935">
      <w:pPr>
        <w:pStyle w:val="BodyA"/>
        <w:rPr>
          <w:rStyle w:val="None"/>
          <w:rFonts w:ascii="Trebuchet MS" w:eastAsia="Trebuchet MS" w:hAnsi="Trebuchet MS" w:cs="Trebuchet MS"/>
          <w:b/>
          <w:bCs/>
        </w:rPr>
      </w:pPr>
      <w:r>
        <w:rPr>
          <w:rStyle w:val="None"/>
          <w:rFonts w:ascii="Trebuchet MS" w:hAnsi="Trebuchet MS"/>
          <w:b/>
          <w:bCs/>
        </w:rPr>
        <w:t xml:space="preserve">The New Forest Commoners </w:t>
      </w:r>
      <w:proofErr w:type="spellStart"/>
      <w:r>
        <w:rPr>
          <w:rStyle w:val="None"/>
          <w:rFonts w:ascii="Trebuchet MS" w:hAnsi="Trebuchet MS"/>
          <w:b/>
          <w:bCs/>
        </w:rPr>
        <w:t>Defence</w:t>
      </w:r>
      <w:proofErr w:type="spellEnd"/>
      <w:r>
        <w:rPr>
          <w:rStyle w:val="None"/>
          <w:rFonts w:ascii="Trebuchet MS" w:hAnsi="Trebuchet MS"/>
          <w:b/>
          <w:bCs/>
        </w:rPr>
        <w:t xml:space="preserve"> Association </w:t>
      </w:r>
    </w:p>
    <w:p w:rsidR="00270EC9" w:rsidRDefault="00270EC9">
      <w:pPr>
        <w:pStyle w:val="BodyA"/>
        <w:rPr>
          <w:rStyle w:val="None"/>
          <w:rFonts w:ascii="Trebuchet MS" w:eastAsia="Trebuchet MS" w:hAnsi="Trebuchet MS" w:cs="Trebuchet MS"/>
          <w:b/>
          <w:bCs/>
        </w:rPr>
      </w:pPr>
    </w:p>
    <w:p w:rsidR="00270EC9" w:rsidRDefault="00782935">
      <w:pPr>
        <w:pStyle w:val="Body"/>
        <w:jc w:val="both"/>
        <w:rPr>
          <w:rStyle w:val="None"/>
          <w:rFonts w:ascii="Trebuchet MS" w:eastAsia="Trebuchet MS" w:hAnsi="Trebuchet MS" w:cs="Trebuchet MS"/>
        </w:rPr>
      </w:pPr>
      <w:r>
        <w:rPr>
          <w:rStyle w:val="None"/>
          <w:rFonts w:ascii="Trebuchet MS" w:hAnsi="Trebuchet MS"/>
        </w:rPr>
        <w:t xml:space="preserve">The NFCDA wishes to express our concerns over a recent </w:t>
      </w:r>
      <w:proofErr w:type="gramStart"/>
      <w:r>
        <w:rPr>
          <w:rStyle w:val="None"/>
          <w:rFonts w:ascii="Trebuchet MS" w:hAnsi="Trebuchet MS"/>
        </w:rPr>
        <w:t>event which</w:t>
      </w:r>
      <w:proofErr w:type="gramEnd"/>
      <w:r>
        <w:rPr>
          <w:rStyle w:val="None"/>
          <w:rFonts w:ascii="Trebuchet MS" w:hAnsi="Trebuchet MS"/>
        </w:rPr>
        <w:t xml:space="preserve"> took place at </w:t>
      </w:r>
      <w:proofErr w:type="spellStart"/>
      <w:r>
        <w:rPr>
          <w:rStyle w:val="None"/>
          <w:rFonts w:ascii="Trebuchet MS" w:hAnsi="Trebuchet MS"/>
        </w:rPr>
        <w:t>Nomansland</w:t>
      </w:r>
      <w:proofErr w:type="spellEnd"/>
      <w:r>
        <w:rPr>
          <w:rStyle w:val="None"/>
          <w:rFonts w:ascii="Trebuchet MS" w:hAnsi="Trebuchet MS"/>
        </w:rPr>
        <w:t>.</w:t>
      </w:r>
    </w:p>
    <w:p w:rsidR="00270EC9" w:rsidRDefault="00270EC9">
      <w:pPr>
        <w:pStyle w:val="Body"/>
        <w:jc w:val="both"/>
        <w:rPr>
          <w:rStyle w:val="None"/>
          <w:rFonts w:ascii="Trebuchet MS" w:eastAsia="Trebuchet MS" w:hAnsi="Trebuchet MS" w:cs="Trebuchet MS"/>
        </w:rPr>
      </w:pPr>
    </w:p>
    <w:p w:rsidR="00270EC9" w:rsidRDefault="00782935">
      <w:pPr>
        <w:pStyle w:val="Body"/>
        <w:jc w:val="both"/>
        <w:rPr>
          <w:rStyle w:val="None"/>
          <w:rFonts w:ascii="Trebuchet MS" w:eastAsia="Trebuchet MS" w:hAnsi="Trebuchet MS" w:cs="Trebuchet MS"/>
        </w:rPr>
      </w:pPr>
      <w:r>
        <w:rPr>
          <w:rStyle w:val="None"/>
          <w:rFonts w:ascii="Trebuchet MS" w:hAnsi="Trebuchet MS"/>
        </w:rPr>
        <w:t xml:space="preserve">It is our understanding that a </w:t>
      </w:r>
      <w:proofErr w:type="spellStart"/>
      <w:r>
        <w:rPr>
          <w:rStyle w:val="None"/>
          <w:rFonts w:ascii="Trebuchet MS" w:hAnsi="Trebuchet MS"/>
        </w:rPr>
        <w:t>Nomansland</w:t>
      </w:r>
      <w:proofErr w:type="spellEnd"/>
      <w:r>
        <w:rPr>
          <w:rStyle w:val="None"/>
          <w:rFonts w:ascii="Trebuchet MS" w:hAnsi="Trebuchet MS"/>
        </w:rPr>
        <w:t xml:space="preserve"> resident applied to Forestry England to create a larger, more direct driveway to a new gate located on their property. This required creating a cutting and laying a new base through virgin forest ground. The existing drive was removed, and soil imported to cover it. The original drive, now covered in imported soil, is being trodden and compacted by stock. New vegetation has little chance to become established.</w:t>
      </w:r>
    </w:p>
    <w:p w:rsidR="00270EC9" w:rsidRDefault="00270EC9">
      <w:pPr>
        <w:pStyle w:val="Body"/>
        <w:jc w:val="both"/>
        <w:rPr>
          <w:rStyle w:val="None"/>
          <w:rFonts w:ascii="Trebuchet MS" w:eastAsia="Trebuchet MS" w:hAnsi="Trebuchet MS" w:cs="Trebuchet MS"/>
        </w:rPr>
      </w:pPr>
    </w:p>
    <w:p w:rsidR="00270EC9" w:rsidRDefault="00782935">
      <w:pPr>
        <w:pStyle w:val="Body"/>
        <w:jc w:val="both"/>
        <w:rPr>
          <w:rStyle w:val="None"/>
          <w:rFonts w:ascii="Trebuchet MS" w:eastAsia="Trebuchet MS" w:hAnsi="Trebuchet MS" w:cs="Trebuchet MS"/>
        </w:rPr>
      </w:pPr>
      <w:r>
        <w:rPr>
          <w:rStyle w:val="None"/>
          <w:rFonts w:ascii="Trebuchet MS" w:hAnsi="Trebuchet MS"/>
        </w:rPr>
        <w:t>We believe that the work commenced before any agreement was given from FE, we also understand that the proposed development would require the appropriate planning permission from the NFNPA.</w:t>
      </w:r>
    </w:p>
    <w:p w:rsidR="00270EC9" w:rsidRDefault="00270EC9">
      <w:pPr>
        <w:pStyle w:val="Body"/>
        <w:jc w:val="both"/>
        <w:rPr>
          <w:rStyle w:val="None"/>
          <w:rFonts w:ascii="Trebuchet MS" w:eastAsia="Trebuchet MS" w:hAnsi="Trebuchet MS" w:cs="Trebuchet MS"/>
        </w:rPr>
      </w:pPr>
    </w:p>
    <w:p w:rsidR="00270EC9" w:rsidRDefault="00782935">
      <w:pPr>
        <w:pStyle w:val="Body"/>
        <w:rPr>
          <w:rStyle w:val="None"/>
          <w:rFonts w:ascii="Trebuchet MS" w:eastAsia="Trebuchet MS" w:hAnsi="Trebuchet MS" w:cs="Trebuchet MS"/>
        </w:rPr>
      </w:pPr>
      <w:r>
        <w:rPr>
          <w:rStyle w:val="None"/>
          <w:rFonts w:ascii="Trebuchet MS" w:hAnsi="Trebuchet MS"/>
        </w:rPr>
        <w:t>Our main concerns are:</w:t>
      </w:r>
    </w:p>
    <w:p w:rsidR="00270EC9" w:rsidRDefault="00270EC9">
      <w:pPr>
        <w:pStyle w:val="Body"/>
        <w:rPr>
          <w:rStyle w:val="None"/>
          <w:rFonts w:ascii="Trebuchet MS" w:eastAsia="Trebuchet MS" w:hAnsi="Trebuchet MS" w:cs="Trebuchet MS"/>
        </w:rPr>
      </w:pPr>
    </w:p>
    <w:p w:rsidR="00270EC9" w:rsidRDefault="00782935">
      <w:pPr>
        <w:pStyle w:val="ListParagraph"/>
        <w:numPr>
          <w:ilvl w:val="0"/>
          <w:numId w:val="2"/>
        </w:numPr>
        <w:rPr>
          <w:rFonts w:ascii="Trebuchet MS" w:hAnsi="Trebuchet MS"/>
        </w:rPr>
      </w:pPr>
      <w:r>
        <w:rPr>
          <w:rStyle w:val="None"/>
          <w:rFonts w:ascii="Trebuchet MS" w:hAnsi="Trebuchet MS"/>
        </w:rPr>
        <w:t>As properties are enlarged, with more vehicles, this practice could set an example to other residents in the area and across the forest.</w:t>
      </w:r>
    </w:p>
    <w:p w:rsidR="00270EC9" w:rsidRDefault="00782935">
      <w:pPr>
        <w:pStyle w:val="ListParagraph"/>
        <w:numPr>
          <w:ilvl w:val="0"/>
          <w:numId w:val="2"/>
        </w:numPr>
        <w:rPr>
          <w:rFonts w:ascii="Trebuchet MS" w:hAnsi="Trebuchet MS"/>
        </w:rPr>
      </w:pPr>
      <w:r>
        <w:rPr>
          <w:rStyle w:val="None"/>
          <w:rFonts w:ascii="Trebuchet MS" w:hAnsi="Trebuchet MS"/>
        </w:rPr>
        <w:t xml:space="preserve">The loss of established grass lawns and the </w:t>
      </w:r>
      <w:proofErr w:type="gramStart"/>
      <w:r>
        <w:rPr>
          <w:rStyle w:val="None"/>
          <w:rFonts w:ascii="Trebuchet MS" w:hAnsi="Trebuchet MS"/>
        </w:rPr>
        <w:t>bare</w:t>
      </w:r>
      <w:proofErr w:type="gramEnd"/>
      <w:r>
        <w:rPr>
          <w:rStyle w:val="None"/>
          <w:rFonts w:ascii="Trebuchet MS" w:hAnsi="Trebuchet MS"/>
        </w:rPr>
        <w:t xml:space="preserve"> banks created by the cutting in, have created a negative impact on the forest and subsequent grazing.</w:t>
      </w:r>
    </w:p>
    <w:p w:rsidR="00270EC9" w:rsidRDefault="00782935">
      <w:pPr>
        <w:pStyle w:val="ListParagraph"/>
        <w:numPr>
          <w:ilvl w:val="0"/>
          <w:numId w:val="2"/>
        </w:numPr>
        <w:rPr>
          <w:rFonts w:ascii="Trebuchet MS" w:hAnsi="Trebuchet MS"/>
        </w:rPr>
      </w:pPr>
      <w:r>
        <w:rPr>
          <w:rStyle w:val="None"/>
          <w:rFonts w:ascii="Trebuchet MS" w:hAnsi="Trebuchet MS"/>
        </w:rPr>
        <w:t>Works, such as this, need to be carefully considered if we are to achieve a biodiversity net gain, and avoid further loss and damage to the protected landscape.</w:t>
      </w:r>
    </w:p>
    <w:p w:rsidR="00270EC9" w:rsidRDefault="00270EC9">
      <w:pPr>
        <w:pStyle w:val="Body"/>
        <w:rPr>
          <w:rStyle w:val="None"/>
          <w:rFonts w:ascii="Trebuchet MS" w:eastAsia="Trebuchet MS" w:hAnsi="Trebuchet MS" w:cs="Trebuchet MS"/>
        </w:rPr>
      </w:pPr>
    </w:p>
    <w:p w:rsidR="00270EC9" w:rsidRDefault="00782935">
      <w:pPr>
        <w:pStyle w:val="Body"/>
        <w:rPr>
          <w:rStyle w:val="None"/>
          <w:rFonts w:ascii="Trebuchet MS" w:eastAsia="Trebuchet MS" w:hAnsi="Trebuchet MS" w:cs="Trebuchet MS"/>
        </w:rPr>
      </w:pPr>
      <w:r>
        <w:rPr>
          <w:rStyle w:val="None"/>
          <w:rFonts w:ascii="Trebuchet MS" w:hAnsi="Trebuchet MS"/>
        </w:rPr>
        <w:t>The NFCDA ask the court for further clarification on the following points?</w:t>
      </w:r>
    </w:p>
    <w:p w:rsidR="00270EC9" w:rsidRDefault="00270EC9">
      <w:pPr>
        <w:pStyle w:val="Body"/>
        <w:rPr>
          <w:rStyle w:val="None"/>
          <w:rFonts w:ascii="Trebuchet MS" w:eastAsia="Trebuchet MS" w:hAnsi="Trebuchet MS" w:cs="Trebuchet MS"/>
        </w:rPr>
      </w:pPr>
    </w:p>
    <w:p w:rsidR="00270EC9" w:rsidRDefault="00782935">
      <w:pPr>
        <w:pStyle w:val="Body"/>
        <w:rPr>
          <w:rStyle w:val="None"/>
          <w:rFonts w:ascii="Trebuchet MS" w:eastAsia="Trebuchet MS" w:hAnsi="Trebuchet MS" w:cs="Trebuchet MS"/>
        </w:rPr>
      </w:pPr>
      <w:r>
        <w:rPr>
          <w:rStyle w:val="None"/>
          <w:rFonts w:ascii="Trebuchet MS" w:hAnsi="Trebuchet MS"/>
        </w:rPr>
        <w:t xml:space="preserve">Does this work require a permit from FE?  And if so, would it be subject to Habitats Regulations Assessment? </w:t>
      </w:r>
      <w:proofErr w:type="gramStart"/>
      <w:r>
        <w:rPr>
          <w:rStyle w:val="None"/>
          <w:rFonts w:ascii="Trebuchet MS" w:hAnsi="Trebuchet MS"/>
        </w:rPr>
        <w:t>had</w:t>
      </w:r>
      <w:proofErr w:type="gramEnd"/>
      <w:r>
        <w:rPr>
          <w:rStyle w:val="None"/>
          <w:rFonts w:ascii="Trebuchet MS" w:hAnsi="Trebuchet MS"/>
        </w:rPr>
        <w:t xml:space="preserve"> this been undertaken?</w:t>
      </w:r>
    </w:p>
    <w:p w:rsidR="00270EC9" w:rsidRDefault="00270EC9">
      <w:pPr>
        <w:pStyle w:val="Body"/>
        <w:rPr>
          <w:rStyle w:val="None"/>
          <w:rFonts w:ascii="Trebuchet MS" w:eastAsia="Trebuchet MS" w:hAnsi="Trebuchet MS" w:cs="Trebuchet MS"/>
        </w:rPr>
      </w:pPr>
    </w:p>
    <w:p w:rsidR="00270EC9" w:rsidRDefault="00782935">
      <w:pPr>
        <w:pStyle w:val="Body"/>
        <w:rPr>
          <w:rStyle w:val="None"/>
          <w:rFonts w:ascii="Trebuchet MS" w:eastAsia="Trebuchet MS" w:hAnsi="Trebuchet MS" w:cs="Trebuchet MS"/>
        </w:rPr>
      </w:pPr>
      <w:r>
        <w:rPr>
          <w:rStyle w:val="None"/>
          <w:rFonts w:ascii="Trebuchet MS" w:hAnsi="Trebuchet MS"/>
        </w:rPr>
        <w:t xml:space="preserve">Does the proposed driveway require planning permission from the NFNPA? And if so, what is </w:t>
      </w:r>
      <w:proofErr w:type="gramStart"/>
      <w:r>
        <w:rPr>
          <w:rStyle w:val="None"/>
          <w:rFonts w:ascii="Trebuchet MS" w:hAnsi="Trebuchet MS"/>
        </w:rPr>
        <w:t>the is</w:t>
      </w:r>
      <w:proofErr w:type="gramEnd"/>
      <w:r>
        <w:rPr>
          <w:rStyle w:val="None"/>
          <w:rFonts w:ascii="Trebuchet MS" w:hAnsi="Trebuchet MS"/>
        </w:rPr>
        <w:t xml:space="preserve"> the status? And how will the LPA ensure there is no net loss of grazing and biodiversity? </w:t>
      </w:r>
    </w:p>
    <w:p w:rsidR="00270EC9" w:rsidRDefault="00270EC9">
      <w:pPr>
        <w:pStyle w:val="Body"/>
        <w:rPr>
          <w:rStyle w:val="None"/>
          <w:rFonts w:ascii="Trebuchet MS" w:eastAsia="Trebuchet MS" w:hAnsi="Trebuchet MS" w:cs="Trebuchet MS"/>
        </w:rPr>
      </w:pPr>
    </w:p>
    <w:p w:rsidR="00270EC9" w:rsidRDefault="00782935">
      <w:pPr>
        <w:pStyle w:val="Body"/>
        <w:jc w:val="both"/>
        <w:rPr>
          <w:rStyle w:val="None"/>
          <w:rFonts w:ascii="Trebuchet MS" w:eastAsia="Trebuchet MS" w:hAnsi="Trebuchet MS" w:cs="Trebuchet MS"/>
        </w:rPr>
      </w:pPr>
      <w:r>
        <w:rPr>
          <w:rStyle w:val="None"/>
          <w:rFonts w:ascii="Trebuchet MS" w:hAnsi="Trebuchet MS"/>
        </w:rPr>
        <w:t xml:space="preserve">In 2020 the New Forest NPA declared a nature emergency, FE has a plan for </w:t>
      </w:r>
      <w:proofErr w:type="gramStart"/>
      <w:r>
        <w:rPr>
          <w:rStyle w:val="None"/>
          <w:rFonts w:ascii="Trebuchet MS" w:hAnsi="Trebuchet MS"/>
        </w:rPr>
        <w:t>wildlife which</w:t>
      </w:r>
      <w:proofErr w:type="gramEnd"/>
      <w:r>
        <w:rPr>
          <w:rStyle w:val="None"/>
          <w:rFonts w:ascii="Trebuchet MS" w:hAnsi="Trebuchet MS"/>
        </w:rPr>
        <w:t xml:space="preserve"> includes “continuing action to protect, improve and build the resilience of our most special habitats, including ancient woodlands and Sites of Special Scientific Interest”.</w:t>
      </w:r>
    </w:p>
    <w:p w:rsidR="00270EC9" w:rsidRDefault="00270EC9">
      <w:pPr>
        <w:pStyle w:val="Body"/>
        <w:rPr>
          <w:rStyle w:val="None"/>
          <w:rFonts w:ascii="Trebuchet MS" w:eastAsia="Trebuchet MS" w:hAnsi="Trebuchet MS" w:cs="Trebuchet MS"/>
        </w:rPr>
      </w:pPr>
    </w:p>
    <w:p w:rsidR="00270EC9" w:rsidRDefault="00782935">
      <w:pPr>
        <w:pStyle w:val="Body"/>
        <w:rPr>
          <w:rStyle w:val="None"/>
          <w:rFonts w:ascii="Trebuchet MS" w:eastAsia="Trebuchet MS" w:hAnsi="Trebuchet MS" w:cs="Trebuchet MS"/>
        </w:rPr>
      </w:pPr>
      <w:r>
        <w:rPr>
          <w:rStyle w:val="None"/>
          <w:rFonts w:ascii="Trebuchet MS" w:hAnsi="Trebuchet MS"/>
        </w:rPr>
        <w:t xml:space="preserve">We ask that those authorities responsible for protecting the New Forest adhere to their plans and statements, and therefore will be taking the necessary and </w:t>
      </w:r>
      <w:r>
        <w:rPr>
          <w:rStyle w:val="None"/>
          <w:rFonts w:ascii="Trebuchet MS" w:hAnsi="Trebuchet MS"/>
          <w:lang w:val="it-IT"/>
        </w:rPr>
        <w:t xml:space="preserve">appropriate </w:t>
      </w:r>
      <w:proofErr w:type="spellStart"/>
      <w:r>
        <w:rPr>
          <w:rStyle w:val="None"/>
          <w:rFonts w:ascii="Trebuchet MS" w:hAnsi="Trebuchet MS"/>
          <w:lang w:val="it-IT"/>
        </w:rPr>
        <w:t>action</w:t>
      </w:r>
      <w:proofErr w:type="spellEnd"/>
      <w:r>
        <w:rPr>
          <w:rStyle w:val="None"/>
          <w:rFonts w:ascii="Trebuchet MS" w:hAnsi="Trebuchet MS"/>
          <w:lang w:val="it-IT"/>
        </w:rPr>
        <w:t>.</w:t>
      </w:r>
    </w:p>
    <w:p w:rsidR="00270EC9" w:rsidRDefault="00270EC9">
      <w:pPr>
        <w:pStyle w:val="Body"/>
        <w:rPr>
          <w:rStyle w:val="None"/>
          <w:rFonts w:ascii="Trebuchet MS" w:eastAsia="Trebuchet MS" w:hAnsi="Trebuchet MS" w:cs="Trebuchet MS"/>
        </w:rPr>
      </w:pPr>
    </w:p>
    <w:p w:rsidR="00270EC9" w:rsidRDefault="00270EC9">
      <w:pPr>
        <w:pStyle w:val="BodyB"/>
        <w:rPr>
          <w:rStyle w:val="None"/>
          <w:rFonts w:ascii="Trebuchet MS" w:eastAsia="Trebuchet MS" w:hAnsi="Trebuchet MS" w:cs="Trebuchet MS"/>
        </w:rPr>
      </w:pPr>
    </w:p>
    <w:p w:rsidR="00270EC9" w:rsidRDefault="00782935">
      <w:pPr>
        <w:pStyle w:val="BodyB"/>
        <w:rPr>
          <w:rStyle w:val="None"/>
          <w:rFonts w:ascii="Trebuchet MS" w:eastAsia="Trebuchet MS" w:hAnsi="Trebuchet MS" w:cs="Trebuchet MS"/>
        </w:rPr>
      </w:pPr>
      <w:r>
        <w:rPr>
          <w:rStyle w:val="None"/>
          <w:rFonts w:ascii="Trebuchet MS" w:hAnsi="Trebuchet MS"/>
        </w:rPr>
        <w:lastRenderedPageBreak/>
        <w:t>The New Forest Commoners</w:t>
      </w:r>
      <w:r>
        <w:rPr>
          <w:rStyle w:val="None"/>
          <w:rFonts w:ascii="Arial Unicode MS" w:hAnsi="Arial Unicode MS"/>
        </w:rPr>
        <w:t xml:space="preserve">’ </w:t>
      </w:r>
      <w:proofErr w:type="spellStart"/>
      <w:r>
        <w:rPr>
          <w:rStyle w:val="None"/>
          <w:rFonts w:ascii="Trebuchet MS" w:hAnsi="Trebuchet MS"/>
          <w:lang w:val="fr-FR"/>
        </w:rPr>
        <w:t>Defence</w:t>
      </w:r>
      <w:proofErr w:type="spellEnd"/>
      <w:r>
        <w:rPr>
          <w:rStyle w:val="None"/>
          <w:rFonts w:ascii="Trebuchet MS" w:hAnsi="Trebuchet MS"/>
          <w:lang w:val="fr-FR"/>
        </w:rPr>
        <w:t xml:space="preserve"> Association Contact: </w:t>
      </w:r>
    </w:p>
    <w:p w:rsidR="00270EC9" w:rsidRDefault="00782935">
      <w:pPr>
        <w:pStyle w:val="BodyB"/>
      </w:pPr>
      <w:r>
        <w:rPr>
          <w:rStyle w:val="None"/>
          <w:rFonts w:ascii="Trebuchet MS" w:hAnsi="Trebuchet MS"/>
          <w:lang w:val="it-IT"/>
        </w:rPr>
        <w:t>Andy Parry- Norton (NFCDA Committe Member)</w:t>
      </w:r>
    </w:p>
    <w:sectPr w:rsidR="00270EC9">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781" w:rsidRDefault="00782935">
      <w:r>
        <w:separator/>
      </w:r>
    </w:p>
  </w:endnote>
  <w:endnote w:type="continuationSeparator" w:id="0">
    <w:p w:rsidR="00CA1781" w:rsidRDefault="0078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inhala Sangam MN">
    <w:panose1 w:val="02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9" w:rsidRDefault="00782935">
    <w:pPr>
      <w:pStyle w:val="HeaderFooterA"/>
      <w:tabs>
        <w:tab w:val="clear" w:pos="9020"/>
        <w:tab w:val="right" w:pos="9000"/>
      </w:tabs>
    </w:pPr>
    <w:r>
      <w:t xml:space="preserve">Page </w:t>
    </w:r>
    <w:r>
      <w:fldChar w:fldCharType="begin"/>
    </w:r>
    <w:r>
      <w:instrText xml:space="preserve"> PAGE </w:instrText>
    </w:r>
    <w:r>
      <w:fldChar w:fldCharType="separate"/>
    </w:r>
    <w:r w:rsidR="004335F5">
      <w:rPr>
        <w:noProof/>
      </w:rPr>
      <w:t>1</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781" w:rsidRDefault="00782935">
      <w:r>
        <w:separator/>
      </w:r>
    </w:p>
  </w:footnote>
  <w:footnote w:type="continuationSeparator" w:id="0">
    <w:p w:rsidR="00CA1781" w:rsidRDefault="007829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9" w:rsidRDefault="00270EC9">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EC9"/>
    <w:multiLevelType w:val="hybridMultilevel"/>
    <w:tmpl w:val="48BCCC72"/>
    <w:numStyleLink w:val="ImportedStyle1"/>
  </w:abstractNum>
  <w:abstractNum w:abstractNumId="1">
    <w:nsid w:val="73541EAA"/>
    <w:multiLevelType w:val="hybridMultilevel"/>
    <w:tmpl w:val="48BCCC72"/>
    <w:styleLink w:val="ImportedStyle1"/>
    <w:lvl w:ilvl="0" w:tplc="DB920A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46DD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32781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5C50D0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0AC0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489FA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ABA21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3A89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A402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70EC9"/>
    <w:rsid w:val="00270EC9"/>
    <w:rsid w:val="004335F5"/>
    <w:rsid w:val="00782935"/>
    <w:rsid w:val="00CA17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Sinhala Sangam MN" w:hAnsi="Sinhala Sangam MN" w:cs="Arial Unicode MS"/>
      <w:color w:val="000000"/>
      <w:sz w:val="26"/>
      <w:szCs w:val="26"/>
      <w14:textOutline w14:w="0" w14:cap="flat" w14:cmpd="sng" w14:algn="ctr">
        <w14:noFill/>
        <w14:prstDash w14:val="solid"/>
        <w14:bevel/>
      </w14:textOutline>
    </w:rPr>
  </w:style>
  <w:style w:type="paragraph" w:customStyle="1" w:styleId="HeaderFooterA">
    <w:name w:val="Header &amp; Footer A"/>
    <w:pPr>
      <w:tabs>
        <w:tab w:val="right" w:pos="9020"/>
      </w:tabs>
    </w:pPr>
    <w:rPr>
      <w:rFonts w:ascii="Sinhala Sangam MN" w:hAnsi="Sinhala Sangam MN" w:cs="Arial Unicode MS"/>
      <w:color w:val="000000"/>
      <w:sz w:val="26"/>
      <w:szCs w:val="26"/>
      <w:u w:color="000000"/>
      <w:lang w:val="en-US"/>
      <w14:textOutline w14:w="12700" w14:cap="flat" w14:cmpd="sng" w14:algn="ctr">
        <w14:noFill/>
        <w14:prstDash w14:val="solid"/>
        <w14:miter w14:lim="400000"/>
      </w14:textOutline>
    </w:rPr>
  </w:style>
  <w:style w:type="paragraph" w:customStyle="1" w:styleId="BodyA">
    <w:name w:val="Body A"/>
    <w:rPr>
      <w:rFonts w:ascii="Calibri" w:eastAsia="Calibri" w:hAnsi="Calibri" w:cs="Calibri"/>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lang w:val="pt-PT"/>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Sinhala Sangam MN" w:hAnsi="Sinhala Sangam MN"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782935"/>
    <w:rPr>
      <w:rFonts w:ascii="Lucida Grande" w:hAnsi="Lucida Grande"/>
      <w:sz w:val="18"/>
      <w:szCs w:val="18"/>
    </w:rPr>
  </w:style>
  <w:style w:type="character" w:customStyle="1" w:styleId="BalloonTextChar">
    <w:name w:val="Balloon Text Char"/>
    <w:basedOn w:val="DefaultParagraphFont"/>
    <w:link w:val="BalloonText"/>
    <w:uiPriority w:val="99"/>
    <w:semiHidden/>
    <w:rsid w:val="00782935"/>
    <w:rPr>
      <w:rFonts w:ascii="Lucida Grande" w:hAnsi="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Sinhala Sangam MN" w:hAnsi="Sinhala Sangam MN" w:cs="Arial Unicode MS"/>
      <w:color w:val="000000"/>
      <w:sz w:val="26"/>
      <w:szCs w:val="26"/>
      <w14:textOutline w14:w="0" w14:cap="flat" w14:cmpd="sng" w14:algn="ctr">
        <w14:noFill/>
        <w14:prstDash w14:val="solid"/>
        <w14:bevel/>
      </w14:textOutline>
    </w:rPr>
  </w:style>
  <w:style w:type="paragraph" w:customStyle="1" w:styleId="HeaderFooterA">
    <w:name w:val="Header &amp; Footer A"/>
    <w:pPr>
      <w:tabs>
        <w:tab w:val="right" w:pos="9020"/>
      </w:tabs>
    </w:pPr>
    <w:rPr>
      <w:rFonts w:ascii="Sinhala Sangam MN" w:hAnsi="Sinhala Sangam MN" w:cs="Arial Unicode MS"/>
      <w:color w:val="000000"/>
      <w:sz w:val="26"/>
      <w:szCs w:val="26"/>
      <w:u w:color="000000"/>
      <w:lang w:val="en-US"/>
      <w14:textOutline w14:w="12700" w14:cap="flat" w14:cmpd="sng" w14:algn="ctr">
        <w14:noFill/>
        <w14:prstDash w14:val="solid"/>
        <w14:miter w14:lim="400000"/>
      </w14:textOutline>
    </w:rPr>
  </w:style>
  <w:style w:type="paragraph" w:customStyle="1" w:styleId="BodyA">
    <w:name w:val="Body A"/>
    <w:rPr>
      <w:rFonts w:ascii="Calibri" w:eastAsia="Calibri" w:hAnsi="Calibri" w:cs="Calibri"/>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lang w:val="pt-PT"/>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Sinhala Sangam MN" w:hAnsi="Sinhala Sangam MN"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782935"/>
    <w:rPr>
      <w:rFonts w:ascii="Lucida Grande" w:hAnsi="Lucida Grande"/>
      <w:sz w:val="18"/>
      <w:szCs w:val="18"/>
    </w:rPr>
  </w:style>
  <w:style w:type="character" w:customStyle="1" w:styleId="BalloonTextChar">
    <w:name w:val="Balloon Text Char"/>
    <w:basedOn w:val="DefaultParagraphFont"/>
    <w:link w:val="BalloonText"/>
    <w:uiPriority w:val="99"/>
    <w:semiHidden/>
    <w:rsid w:val="00782935"/>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hyperlink" Target="mailto:enquiries@verderers.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Sinhala Sangam MN"/>
        <a:ea typeface="Sinhala Sangam MN"/>
        <a:cs typeface="Sinhala Sangam MN"/>
      </a:majorFont>
      <a:minorFont>
        <a:latin typeface="Sinhala Sangam MN"/>
        <a:ea typeface="Sinhala Sangam MN"/>
        <a:cs typeface="Sinhala Sangam M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Sinhala Sangam M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Sinhala Sangam M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Macintosh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Sturgess</cp:lastModifiedBy>
  <cp:revision>2</cp:revision>
  <dcterms:created xsi:type="dcterms:W3CDTF">2022-04-13T10:44:00Z</dcterms:created>
  <dcterms:modified xsi:type="dcterms:W3CDTF">2022-04-13T10:44:00Z</dcterms:modified>
</cp:coreProperties>
</file>