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A55B8" w14:textId="77777777" w:rsidR="00FA5095" w:rsidRPr="00FA5095" w:rsidRDefault="00FA5095" w:rsidP="00FA5095">
      <w:pPr>
        <w:ind w:left="709" w:hanging="709"/>
        <w:jc w:val="center"/>
        <w:rPr>
          <w:rFonts w:ascii="Arial" w:hAnsi="Arial" w:cs="Arial"/>
          <w:b/>
          <w:color w:val="000000" w:themeColor="text1"/>
          <w:sz w:val="24"/>
          <w:szCs w:val="24"/>
        </w:rPr>
      </w:pPr>
      <w:r w:rsidRPr="00FA5095">
        <w:rPr>
          <w:rFonts w:ascii="Arial" w:hAnsi="Arial" w:cs="Arial"/>
          <w:b/>
          <w:color w:val="000000" w:themeColor="text1"/>
          <w:sz w:val="24"/>
          <w:szCs w:val="24"/>
        </w:rPr>
        <w:t>Forest Farming Group</w:t>
      </w:r>
    </w:p>
    <w:p w14:paraId="2CB75879" w14:textId="77777777" w:rsidR="00FA5095" w:rsidRPr="00FA5095" w:rsidRDefault="00FA5095" w:rsidP="00FA5095">
      <w:pPr>
        <w:ind w:left="709" w:hanging="709"/>
        <w:jc w:val="center"/>
        <w:rPr>
          <w:rFonts w:ascii="Arial" w:hAnsi="Arial" w:cs="Arial"/>
          <w:b/>
          <w:color w:val="000000" w:themeColor="text1"/>
          <w:sz w:val="24"/>
          <w:szCs w:val="24"/>
        </w:rPr>
      </w:pPr>
      <w:r w:rsidRPr="00FA5095">
        <w:rPr>
          <w:rFonts w:ascii="Arial" w:hAnsi="Arial" w:cs="Arial"/>
          <w:b/>
          <w:color w:val="000000" w:themeColor="text1"/>
          <w:sz w:val="24"/>
          <w:szCs w:val="24"/>
        </w:rPr>
        <w:t>Terms of Reference (26th January 2021)</w:t>
      </w:r>
    </w:p>
    <w:p w14:paraId="10C9F1A0" w14:textId="77777777" w:rsidR="00FA5095" w:rsidRPr="00FA5095" w:rsidRDefault="00FA5095" w:rsidP="00FA5095">
      <w:pPr>
        <w:ind w:left="709" w:hanging="709"/>
        <w:rPr>
          <w:rFonts w:ascii="Arial" w:hAnsi="Arial" w:cs="Arial"/>
          <w:b/>
          <w:color w:val="000000" w:themeColor="text1"/>
        </w:rPr>
      </w:pPr>
      <w:r w:rsidRPr="00FA5095">
        <w:rPr>
          <w:rFonts w:ascii="Arial" w:hAnsi="Arial" w:cs="Arial"/>
          <w:b/>
          <w:color w:val="000000" w:themeColor="text1"/>
        </w:rPr>
        <w:t>1</w:t>
      </w:r>
      <w:r w:rsidRPr="00FA5095">
        <w:rPr>
          <w:rFonts w:ascii="Arial" w:hAnsi="Arial" w:cs="Arial"/>
          <w:b/>
          <w:color w:val="000000" w:themeColor="text1"/>
        </w:rPr>
        <w:tab/>
        <w:t>Background</w:t>
      </w:r>
    </w:p>
    <w:p w14:paraId="2E474E88" w14:textId="0D0F7ABA" w:rsidR="00FA5095" w:rsidRPr="00FA5095" w:rsidRDefault="00FA5095" w:rsidP="007963F8">
      <w:pPr>
        <w:spacing w:line="240" w:lineRule="auto"/>
        <w:rPr>
          <w:rFonts w:ascii="Arial" w:hAnsi="Arial" w:cs="Arial"/>
          <w:bCs/>
          <w:color w:val="000000" w:themeColor="text1"/>
        </w:rPr>
      </w:pPr>
      <w:r w:rsidRPr="00FA5095">
        <w:rPr>
          <w:rFonts w:ascii="Arial" w:hAnsi="Arial" w:cs="Arial"/>
          <w:bCs/>
          <w:color w:val="000000" w:themeColor="text1"/>
        </w:rPr>
        <w:t>The group has its origins in the decision of the UK to leave the European Union and consequently the Common Agricultural Policy.  The CAP has been the mechanism for providing financial support to New Forest farmers and land managers through the Single Payment Scheme, Basic Payment Scheme and environmental stewardship schemes; Countryside Stewardship and Higher Level Stewardship.</w:t>
      </w:r>
    </w:p>
    <w:p w14:paraId="5A604DFF" w14:textId="77777777" w:rsidR="00FA5095" w:rsidRDefault="00FA5095" w:rsidP="007963F8">
      <w:pPr>
        <w:rPr>
          <w:rFonts w:ascii="Arial" w:hAnsi="Arial" w:cs="Arial"/>
          <w:bCs/>
          <w:color w:val="000000" w:themeColor="text1"/>
        </w:rPr>
      </w:pPr>
      <w:r w:rsidRPr="00FA5095">
        <w:rPr>
          <w:rFonts w:ascii="Arial" w:hAnsi="Arial" w:cs="Arial"/>
          <w:bCs/>
          <w:color w:val="000000" w:themeColor="text1"/>
        </w:rPr>
        <w:t>The primary focus of the group has been to work together to promote the need for a bespoke scheme of payments for public benefits to be put in place post 2020 (when the UK formally leaves the EU); to obtain appropriate reward the New Forest’s farmers for the environmental services that they provide, either through practicing their common rights or managing their land within and around the National Park.  The group has identified the range of public goods provided by the New Forest (see Appendix 1) and published the report ‘Understanding the New Forest’s Natural Capital’ in 2018 which gives an evidence base and proposes a structure to help create a replacement for the current system that will be specially suited to the New Forest area.</w:t>
      </w:r>
    </w:p>
    <w:p w14:paraId="121548B5" w14:textId="6098A0DE" w:rsidR="00FA5095" w:rsidRPr="00FA5095" w:rsidRDefault="00FA5095" w:rsidP="007963F8">
      <w:pPr>
        <w:rPr>
          <w:rFonts w:ascii="Arial" w:hAnsi="Arial" w:cs="Arial"/>
          <w:bCs/>
          <w:color w:val="000000" w:themeColor="text1"/>
        </w:rPr>
      </w:pPr>
      <w:r w:rsidRPr="00FA5095">
        <w:rPr>
          <w:rFonts w:ascii="Arial" w:hAnsi="Arial" w:cs="Arial"/>
          <w:bCs/>
          <w:color w:val="000000" w:themeColor="text1"/>
        </w:rPr>
        <w:t>The group has made representations to government ministers and officials and responded to consultations on the future of farming and the Environmental Land Management (ELM) Policy Discussion Document</w:t>
      </w:r>
    </w:p>
    <w:p w14:paraId="5593068B" w14:textId="77777777" w:rsidR="00FA5095" w:rsidRPr="00FA5095" w:rsidRDefault="00FA5095" w:rsidP="00FA5095">
      <w:pPr>
        <w:ind w:left="709" w:hanging="709"/>
        <w:rPr>
          <w:rFonts w:ascii="Arial" w:hAnsi="Arial" w:cs="Arial"/>
          <w:b/>
          <w:color w:val="000000" w:themeColor="text1"/>
        </w:rPr>
      </w:pPr>
      <w:r w:rsidRPr="00FA5095">
        <w:rPr>
          <w:rFonts w:ascii="Arial" w:hAnsi="Arial" w:cs="Arial"/>
          <w:b/>
          <w:color w:val="000000" w:themeColor="text1"/>
        </w:rPr>
        <w:t>2</w:t>
      </w:r>
      <w:r w:rsidRPr="00FA5095">
        <w:rPr>
          <w:rFonts w:ascii="Arial" w:hAnsi="Arial" w:cs="Arial"/>
          <w:b/>
          <w:color w:val="000000" w:themeColor="text1"/>
        </w:rPr>
        <w:tab/>
        <w:t>Purpose of the Group</w:t>
      </w:r>
    </w:p>
    <w:p w14:paraId="046EF015" w14:textId="77777777" w:rsidR="00FA5095" w:rsidRPr="00FA5095" w:rsidRDefault="00FA5095" w:rsidP="007963F8">
      <w:pPr>
        <w:rPr>
          <w:rFonts w:ascii="Arial" w:hAnsi="Arial" w:cs="Arial"/>
          <w:bCs/>
          <w:color w:val="000000" w:themeColor="text1"/>
        </w:rPr>
      </w:pPr>
      <w:r w:rsidRPr="00FA5095">
        <w:rPr>
          <w:rFonts w:ascii="Arial" w:hAnsi="Arial" w:cs="Arial"/>
          <w:bCs/>
          <w:color w:val="000000" w:themeColor="text1"/>
        </w:rPr>
        <w:t xml:space="preserve">The primary purpose of the group is to work collaboratively to ensure continued financial support from the emerging ELM Scheme and other sources of funding in order to maintain and enhance the public goods that the New Forest provides to society. </w:t>
      </w:r>
    </w:p>
    <w:p w14:paraId="2EFD0EE0" w14:textId="77777777" w:rsidR="00FA5095" w:rsidRPr="00FA5095" w:rsidRDefault="00FA5095" w:rsidP="007963F8">
      <w:pPr>
        <w:rPr>
          <w:rFonts w:ascii="Arial" w:hAnsi="Arial" w:cs="Arial"/>
          <w:bCs/>
          <w:color w:val="000000" w:themeColor="text1"/>
        </w:rPr>
      </w:pPr>
      <w:r w:rsidRPr="00FA5095">
        <w:rPr>
          <w:rFonts w:ascii="Arial" w:hAnsi="Arial" w:cs="Arial"/>
          <w:bCs/>
          <w:color w:val="000000" w:themeColor="text1"/>
        </w:rPr>
        <w:t>In so doing the group will provide a single voice to represent members on key issues whilst ensuring it complements and supports rather than duplicates the work of other groups and agencies.</w:t>
      </w:r>
    </w:p>
    <w:p w14:paraId="3D307886" w14:textId="77777777" w:rsidR="00FA5095" w:rsidRPr="00FA5095" w:rsidRDefault="00FA5095" w:rsidP="007963F8">
      <w:pPr>
        <w:rPr>
          <w:rFonts w:ascii="Arial" w:hAnsi="Arial" w:cs="Arial"/>
          <w:bCs/>
          <w:color w:val="000000" w:themeColor="text1"/>
        </w:rPr>
      </w:pPr>
      <w:r w:rsidRPr="00FA5095">
        <w:rPr>
          <w:rFonts w:ascii="Arial" w:hAnsi="Arial" w:cs="Arial"/>
          <w:bCs/>
          <w:color w:val="000000" w:themeColor="text1"/>
        </w:rPr>
        <w:t xml:space="preserve">It is not intended for the membership of this Group to automatically become signatories and/or beneficiaries of a new scheme. </w:t>
      </w:r>
    </w:p>
    <w:p w14:paraId="078C7BA8" w14:textId="77777777" w:rsidR="00FA5095" w:rsidRPr="00FA5095" w:rsidRDefault="00FA5095" w:rsidP="00FA5095">
      <w:pPr>
        <w:ind w:left="709" w:hanging="709"/>
        <w:rPr>
          <w:rFonts w:ascii="Arial" w:hAnsi="Arial" w:cs="Arial"/>
          <w:b/>
          <w:color w:val="000000" w:themeColor="text1"/>
        </w:rPr>
      </w:pPr>
      <w:r w:rsidRPr="00FA5095">
        <w:rPr>
          <w:rFonts w:ascii="Arial" w:hAnsi="Arial" w:cs="Arial"/>
          <w:b/>
          <w:color w:val="000000" w:themeColor="text1"/>
        </w:rPr>
        <w:t>3</w:t>
      </w:r>
      <w:r w:rsidRPr="00FA5095">
        <w:rPr>
          <w:rFonts w:ascii="Arial" w:hAnsi="Arial" w:cs="Arial"/>
          <w:b/>
          <w:color w:val="000000" w:themeColor="text1"/>
        </w:rPr>
        <w:tab/>
        <w:t xml:space="preserve">Key strategic objectives for the group </w:t>
      </w:r>
    </w:p>
    <w:p w14:paraId="76FFB45C" w14:textId="7FE92808" w:rsidR="00FA5095" w:rsidRPr="00FA5095" w:rsidRDefault="00FA5095" w:rsidP="00FA5095">
      <w:pPr>
        <w:pStyle w:val="ListParagraph"/>
        <w:numPr>
          <w:ilvl w:val="0"/>
          <w:numId w:val="1"/>
        </w:numPr>
        <w:spacing w:line="240" w:lineRule="auto"/>
        <w:rPr>
          <w:rFonts w:ascii="Arial" w:hAnsi="Arial" w:cs="Arial"/>
          <w:bCs/>
          <w:color w:val="000000" w:themeColor="text1"/>
        </w:rPr>
      </w:pPr>
      <w:r w:rsidRPr="00FA5095">
        <w:rPr>
          <w:rFonts w:ascii="Arial" w:hAnsi="Arial" w:cs="Arial"/>
          <w:bCs/>
          <w:color w:val="000000" w:themeColor="text1"/>
        </w:rPr>
        <w:t>To secure the best ELM outcome possible for the Forest, one that will fund a range of</w:t>
      </w:r>
    </w:p>
    <w:p w14:paraId="6C4AB3BD" w14:textId="07236361" w:rsidR="00FA5095" w:rsidRPr="00FA5095" w:rsidRDefault="00FA5095" w:rsidP="00FA5095">
      <w:pPr>
        <w:pStyle w:val="ListParagraph"/>
        <w:numPr>
          <w:ilvl w:val="0"/>
          <w:numId w:val="1"/>
        </w:numPr>
        <w:spacing w:line="240" w:lineRule="auto"/>
        <w:rPr>
          <w:rFonts w:ascii="Arial" w:hAnsi="Arial" w:cs="Arial"/>
          <w:bCs/>
          <w:color w:val="000000" w:themeColor="text1"/>
        </w:rPr>
      </w:pPr>
      <w:r w:rsidRPr="00FA5095">
        <w:rPr>
          <w:rFonts w:ascii="Arial" w:hAnsi="Arial" w:cs="Arial"/>
          <w:bCs/>
          <w:color w:val="000000" w:themeColor="text1"/>
        </w:rPr>
        <w:t>habitat restoration/management and visitor management interventions on the New Forest</w:t>
      </w:r>
    </w:p>
    <w:p w14:paraId="44E752A3" w14:textId="39AA6444" w:rsidR="00FA5095" w:rsidRPr="00FA5095" w:rsidRDefault="00FA5095" w:rsidP="00FA5095">
      <w:pPr>
        <w:pStyle w:val="ListParagraph"/>
        <w:numPr>
          <w:ilvl w:val="0"/>
          <w:numId w:val="1"/>
        </w:numPr>
        <w:spacing w:line="240" w:lineRule="auto"/>
        <w:rPr>
          <w:rFonts w:ascii="Arial" w:hAnsi="Arial" w:cs="Arial"/>
          <w:bCs/>
          <w:color w:val="000000" w:themeColor="text1"/>
        </w:rPr>
      </w:pPr>
      <w:r w:rsidRPr="00FA5095">
        <w:rPr>
          <w:rFonts w:ascii="Arial" w:hAnsi="Arial" w:cs="Arial"/>
          <w:bCs/>
          <w:color w:val="000000" w:themeColor="text1"/>
        </w:rPr>
        <w:t>SSSI/SAC/SPA/Ramsar designated areas that delivers enhanced public benefits</w:t>
      </w:r>
    </w:p>
    <w:p w14:paraId="02D36228" w14:textId="64BEA6DF" w:rsidR="00FA5095" w:rsidRPr="00FA5095" w:rsidRDefault="00FA5095" w:rsidP="00FA5095">
      <w:pPr>
        <w:pStyle w:val="ListParagraph"/>
        <w:numPr>
          <w:ilvl w:val="0"/>
          <w:numId w:val="1"/>
        </w:numPr>
        <w:rPr>
          <w:rFonts w:ascii="Arial" w:hAnsi="Arial" w:cs="Arial"/>
          <w:bCs/>
          <w:color w:val="000000" w:themeColor="text1"/>
        </w:rPr>
      </w:pPr>
      <w:r w:rsidRPr="00FA5095">
        <w:rPr>
          <w:rFonts w:ascii="Arial" w:hAnsi="Arial" w:cs="Arial"/>
          <w:bCs/>
          <w:color w:val="000000" w:themeColor="text1"/>
        </w:rPr>
        <w:t>To recognise and incentivise the positive contribution of sustainable commoning to the conservation objectives of the open Forest.</w:t>
      </w:r>
    </w:p>
    <w:p w14:paraId="026956CD" w14:textId="1015A70E" w:rsidR="00FA5095" w:rsidRPr="00FA5095" w:rsidRDefault="00FA5095" w:rsidP="00FA5095">
      <w:pPr>
        <w:pStyle w:val="ListParagraph"/>
        <w:numPr>
          <w:ilvl w:val="0"/>
          <w:numId w:val="1"/>
        </w:numPr>
        <w:rPr>
          <w:rFonts w:ascii="Arial" w:hAnsi="Arial" w:cs="Arial"/>
          <w:bCs/>
          <w:color w:val="000000" w:themeColor="text1"/>
        </w:rPr>
      </w:pPr>
      <w:r w:rsidRPr="00FA5095">
        <w:rPr>
          <w:rFonts w:ascii="Arial" w:hAnsi="Arial" w:cs="Arial"/>
          <w:bCs/>
          <w:color w:val="000000" w:themeColor="text1"/>
        </w:rPr>
        <w:t>To safeguard the cultural heritage of commoning</w:t>
      </w:r>
    </w:p>
    <w:p w14:paraId="1E33A7C8" w14:textId="5B51873D" w:rsidR="00FA5095" w:rsidRPr="00FA5095" w:rsidRDefault="00FA5095" w:rsidP="00FA5095">
      <w:pPr>
        <w:pStyle w:val="ListParagraph"/>
        <w:numPr>
          <w:ilvl w:val="0"/>
          <w:numId w:val="1"/>
        </w:numPr>
        <w:rPr>
          <w:rFonts w:ascii="Arial" w:hAnsi="Arial" w:cs="Arial"/>
          <w:bCs/>
          <w:color w:val="000000" w:themeColor="text1"/>
        </w:rPr>
      </w:pPr>
      <w:r w:rsidRPr="00FA5095">
        <w:rPr>
          <w:rFonts w:ascii="Arial" w:hAnsi="Arial" w:cs="Arial"/>
          <w:bCs/>
          <w:color w:val="000000" w:themeColor="text1"/>
        </w:rPr>
        <w:t>To look beyond the ELMS for funding and investment opportunities</w:t>
      </w:r>
    </w:p>
    <w:p w14:paraId="3EB85BB3" w14:textId="54E8CA10" w:rsidR="00FA5095" w:rsidRPr="00FA5095" w:rsidRDefault="00FA5095" w:rsidP="00FA5095">
      <w:pPr>
        <w:pStyle w:val="ListParagraph"/>
        <w:numPr>
          <w:ilvl w:val="0"/>
          <w:numId w:val="1"/>
        </w:numPr>
        <w:rPr>
          <w:rFonts w:ascii="Arial" w:hAnsi="Arial" w:cs="Arial"/>
          <w:bCs/>
          <w:color w:val="000000" w:themeColor="text1"/>
        </w:rPr>
      </w:pPr>
      <w:r w:rsidRPr="00FA5095">
        <w:rPr>
          <w:rFonts w:ascii="Arial" w:hAnsi="Arial" w:cs="Arial"/>
          <w:bCs/>
          <w:color w:val="000000" w:themeColor="text1"/>
        </w:rPr>
        <w:t xml:space="preserve">To share data and evidence to help establish a common view </w:t>
      </w:r>
    </w:p>
    <w:p w14:paraId="41A2AF21" w14:textId="2F4096F5" w:rsidR="00FA5095" w:rsidRDefault="00FA5095" w:rsidP="00FA5095">
      <w:pPr>
        <w:pStyle w:val="ListParagraph"/>
        <w:numPr>
          <w:ilvl w:val="0"/>
          <w:numId w:val="1"/>
        </w:numPr>
        <w:rPr>
          <w:rFonts w:ascii="Arial" w:hAnsi="Arial" w:cs="Arial"/>
          <w:bCs/>
          <w:color w:val="000000" w:themeColor="text1"/>
        </w:rPr>
      </w:pPr>
      <w:r w:rsidRPr="00FA5095">
        <w:rPr>
          <w:rFonts w:ascii="Arial" w:hAnsi="Arial" w:cs="Arial"/>
          <w:bCs/>
          <w:color w:val="000000" w:themeColor="text1"/>
        </w:rPr>
        <w:t>To monitor and review progress</w:t>
      </w:r>
    </w:p>
    <w:p w14:paraId="506D1477" w14:textId="77777777" w:rsidR="00FA5095" w:rsidRPr="00FA5095" w:rsidRDefault="00FA5095" w:rsidP="007963F8">
      <w:pPr>
        <w:ind w:left="709" w:hanging="709"/>
        <w:rPr>
          <w:rFonts w:ascii="Arial" w:hAnsi="Arial" w:cs="Arial"/>
          <w:b/>
          <w:color w:val="000000" w:themeColor="text1"/>
        </w:rPr>
      </w:pPr>
      <w:r w:rsidRPr="00FA5095">
        <w:rPr>
          <w:rFonts w:ascii="Arial" w:hAnsi="Arial" w:cs="Arial"/>
          <w:b/>
          <w:color w:val="000000" w:themeColor="text1"/>
        </w:rPr>
        <w:t>4</w:t>
      </w:r>
      <w:r w:rsidRPr="00FA5095">
        <w:rPr>
          <w:rFonts w:ascii="Arial" w:hAnsi="Arial" w:cs="Arial"/>
          <w:b/>
          <w:color w:val="000000" w:themeColor="text1"/>
        </w:rPr>
        <w:tab/>
        <w:t>Area of interest (geography)</w:t>
      </w:r>
    </w:p>
    <w:p w14:paraId="03B6FC37" w14:textId="77777777" w:rsidR="00FA5095" w:rsidRPr="00FA5095" w:rsidRDefault="00FA5095" w:rsidP="007963F8">
      <w:pPr>
        <w:rPr>
          <w:rFonts w:ascii="Arial" w:hAnsi="Arial" w:cs="Arial"/>
          <w:bCs/>
          <w:color w:val="000000" w:themeColor="text1"/>
        </w:rPr>
      </w:pPr>
      <w:r w:rsidRPr="00FA5095">
        <w:rPr>
          <w:rFonts w:ascii="Arial" w:hAnsi="Arial" w:cs="Arial"/>
          <w:bCs/>
          <w:color w:val="000000" w:themeColor="text1"/>
        </w:rPr>
        <w:lastRenderedPageBreak/>
        <w:t>The area of interest is primarily the New Forest SSSI and land with rights within the perambulation but could include other land beyond which provides additional support to the system of commoning within the perambulation</w:t>
      </w:r>
    </w:p>
    <w:p w14:paraId="1DF67B70" w14:textId="77777777" w:rsidR="00FA5095" w:rsidRPr="00FA5095" w:rsidRDefault="00FA5095" w:rsidP="00FA5095">
      <w:pPr>
        <w:ind w:left="709" w:hanging="709"/>
        <w:rPr>
          <w:rFonts w:ascii="Arial" w:hAnsi="Arial" w:cs="Arial"/>
          <w:b/>
          <w:color w:val="000000" w:themeColor="text1"/>
        </w:rPr>
      </w:pPr>
      <w:r w:rsidRPr="00FA5095">
        <w:rPr>
          <w:rFonts w:ascii="Arial" w:hAnsi="Arial" w:cs="Arial"/>
          <w:b/>
          <w:color w:val="000000" w:themeColor="text1"/>
        </w:rPr>
        <w:t>5</w:t>
      </w:r>
      <w:r w:rsidRPr="00FA5095">
        <w:rPr>
          <w:rFonts w:ascii="Arial" w:hAnsi="Arial" w:cs="Arial"/>
          <w:b/>
          <w:color w:val="000000" w:themeColor="text1"/>
        </w:rPr>
        <w:tab/>
        <w:t xml:space="preserve">Group Membership – as of December 2020 </w:t>
      </w:r>
    </w:p>
    <w:p w14:paraId="13EA26AC" w14:textId="02418996" w:rsidR="00FA5095" w:rsidRPr="007963F8" w:rsidRDefault="00FA5095" w:rsidP="007963F8">
      <w:pPr>
        <w:pStyle w:val="ListParagraph"/>
        <w:numPr>
          <w:ilvl w:val="0"/>
          <w:numId w:val="3"/>
        </w:numPr>
        <w:rPr>
          <w:rFonts w:ascii="Arial" w:hAnsi="Arial" w:cs="Arial"/>
          <w:bCs/>
          <w:color w:val="000000" w:themeColor="text1"/>
        </w:rPr>
      </w:pPr>
      <w:r w:rsidRPr="007963F8">
        <w:rPr>
          <w:rFonts w:ascii="Arial" w:hAnsi="Arial" w:cs="Arial"/>
          <w:bCs/>
          <w:color w:val="000000" w:themeColor="text1"/>
        </w:rPr>
        <w:t xml:space="preserve">Verderers of the New Forest </w:t>
      </w:r>
    </w:p>
    <w:p w14:paraId="18DA43B1" w14:textId="0227904A" w:rsidR="00FA5095" w:rsidRPr="007963F8" w:rsidRDefault="00FA5095" w:rsidP="007963F8">
      <w:pPr>
        <w:pStyle w:val="ListParagraph"/>
        <w:numPr>
          <w:ilvl w:val="0"/>
          <w:numId w:val="3"/>
        </w:numPr>
        <w:rPr>
          <w:rFonts w:ascii="Arial" w:hAnsi="Arial" w:cs="Arial"/>
          <w:bCs/>
          <w:color w:val="000000" w:themeColor="text1"/>
        </w:rPr>
      </w:pPr>
      <w:r w:rsidRPr="007963F8">
        <w:rPr>
          <w:rFonts w:ascii="Arial" w:hAnsi="Arial" w:cs="Arial"/>
          <w:bCs/>
          <w:color w:val="000000" w:themeColor="text1"/>
        </w:rPr>
        <w:t xml:space="preserve">New Forest Commoners Defence Association  </w:t>
      </w:r>
    </w:p>
    <w:p w14:paraId="0863A16A" w14:textId="4BBE0641" w:rsidR="00FA5095" w:rsidRPr="007963F8" w:rsidRDefault="00FA5095" w:rsidP="007963F8">
      <w:pPr>
        <w:pStyle w:val="ListParagraph"/>
        <w:numPr>
          <w:ilvl w:val="0"/>
          <w:numId w:val="3"/>
        </w:numPr>
        <w:rPr>
          <w:rFonts w:ascii="Arial" w:hAnsi="Arial" w:cs="Arial"/>
          <w:bCs/>
          <w:color w:val="000000" w:themeColor="text1"/>
        </w:rPr>
      </w:pPr>
      <w:r w:rsidRPr="007963F8">
        <w:rPr>
          <w:rFonts w:ascii="Arial" w:hAnsi="Arial" w:cs="Arial"/>
          <w:bCs/>
          <w:color w:val="000000" w:themeColor="text1"/>
        </w:rPr>
        <w:t xml:space="preserve">New Forest National Park Authority </w:t>
      </w:r>
    </w:p>
    <w:p w14:paraId="71341740" w14:textId="2F407C70" w:rsidR="00FA5095" w:rsidRPr="007963F8" w:rsidRDefault="00FA5095" w:rsidP="007963F8">
      <w:pPr>
        <w:pStyle w:val="ListParagraph"/>
        <w:numPr>
          <w:ilvl w:val="0"/>
          <w:numId w:val="3"/>
        </w:numPr>
        <w:rPr>
          <w:rFonts w:ascii="Arial" w:hAnsi="Arial" w:cs="Arial"/>
          <w:bCs/>
          <w:color w:val="000000" w:themeColor="text1"/>
        </w:rPr>
      </w:pPr>
      <w:r w:rsidRPr="007963F8">
        <w:rPr>
          <w:rFonts w:ascii="Arial" w:hAnsi="Arial" w:cs="Arial"/>
          <w:bCs/>
          <w:color w:val="000000" w:themeColor="text1"/>
        </w:rPr>
        <w:t xml:space="preserve">Forestry England </w:t>
      </w:r>
    </w:p>
    <w:p w14:paraId="766CF7D8" w14:textId="70B8E02F" w:rsidR="00FA5095" w:rsidRPr="007963F8" w:rsidRDefault="00FA5095" w:rsidP="007963F8">
      <w:pPr>
        <w:pStyle w:val="ListParagraph"/>
        <w:numPr>
          <w:ilvl w:val="0"/>
          <w:numId w:val="3"/>
        </w:numPr>
        <w:rPr>
          <w:rFonts w:ascii="Arial" w:hAnsi="Arial" w:cs="Arial"/>
          <w:bCs/>
          <w:color w:val="000000" w:themeColor="text1"/>
        </w:rPr>
      </w:pPr>
      <w:r w:rsidRPr="007963F8">
        <w:rPr>
          <w:rFonts w:ascii="Arial" w:hAnsi="Arial" w:cs="Arial"/>
          <w:bCs/>
          <w:color w:val="000000" w:themeColor="text1"/>
        </w:rPr>
        <w:t xml:space="preserve">National Farmers Union </w:t>
      </w:r>
    </w:p>
    <w:p w14:paraId="4D6D1493" w14:textId="3913BAD9" w:rsidR="00FA5095" w:rsidRPr="007963F8" w:rsidRDefault="00FA5095" w:rsidP="007963F8">
      <w:pPr>
        <w:pStyle w:val="ListParagraph"/>
        <w:numPr>
          <w:ilvl w:val="0"/>
          <w:numId w:val="3"/>
        </w:numPr>
        <w:rPr>
          <w:rFonts w:ascii="Arial" w:hAnsi="Arial" w:cs="Arial"/>
          <w:bCs/>
          <w:color w:val="000000" w:themeColor="text1"/>
        </w:rPr>
      </w:pPr>
      <w:r w:rsidRPr="007963F8">
        <w:rPr>
          <w:rFonts w:ascii="Arial" w:hAnsi="Arial" w:cs="Arial"/>
          <w:bCs/>
          <w:color w:val="000000" w:themeColor="text1"/>
        </w:rPr>
        <w:t xml:space="preserve">Natural England </w:t>
      </w:r>
    </w:p>
    <w:p w14:paraId="6CBB3606" w14:textId="19C054C4" w:rsidR="00FA5095" w:rsidRPr="007963F8" w:rsidRDefault="00FA5095" w:rsidP="007963F8">
      <w:pPr>
        <w:pStyle w:val="ListParagraph"/>
        <w:numPr>
          <w:ilvl w:val="0"/>
          <w:numId w:val="3"/>
        </w:numPr>
        <w:rPr>
          <w:rFonts w:ascii="Arial" w:hAnsi="Arial" w:cs="Arial"/>
          <w:bCs/>
          <w:color w:val="000000" w:themeColor="text1"/>
        </w:rPr>
      </w:pPr>
      <w:r w:rsidRPr="007963F8">
        <w:rPr>
          <w:rFonts w:ascii="Arial" w:hAnsi="Arial" w:cs="Arial"/>
          <w:bCs/>
          <w:color w:val="000000" w:themeColor="text1"/>
        </w:rPr>
        <w:t xml:space="preserve">National Trust </w:t>
      </w:r>
    </w:p>
    <w:p w14:paraId="65147039" w14:textId="77777777" w:rsidR="00FA5095" w:rsidRPr="00FA5095" w:rsidRDefault="00FA5095" w:rsidP="007963F8">
      <w:pPr>
        <w:ind w:left="709" w:hanging="349"/>
        <w:rPr>
          <w:rFonts w:ascii="Arial" w:hAnsi="Arial" w:cs="Arial"/>
          <w:bCs/>
          <w:color w:val="000000" w:themeColor="text1"/>
        </w:rPr>
      </w:pPr>
      <w:r w:rsidRPr="00FA5095">
        <w:rPr>
          <w:rFonts w:ascii="Arial" w:hAnsi="Arial" w:cs="Arial"/>
          <w:bCs/>
          <w:color w:val="000000" w:themeColor="text1"/>
        </w:rPr>
        <w:t>Note: it is anticipated that the group membership may be extended to include additional commons landowners whose holdings might fall within a future Forest ELM scheme</w:t>
      </w:r>
    </w:p>
    <w:p w14:paraId="5C223836" w14:textId="77777777" w:rsidR="00FA5095" w:rsidRPr="00FA5095" w:rsidRDefault="00FA5095" w:rsidP="00FA5095">
      <w:pPr>
        <w:ind w:left="709" w:hanging="709"/>
        <w:rPr>
          <w:rFonts w:ascii="Arial" w:hAnsi="Arial" w:cs="Arial"/>
          <w:b/>
          <w:color w:val="000000" w:themeColor="text1"/>
        </w:rPr>
      </w:pPr>
      <w:r w:rsidRPr="00FA5095">
        <w:rPr>
          <w:rFonts w:ascii="Arial" w:hAnsi="Arial" w:cs="Arial"/>
          <w:b/>
          <w:color w:val="000000" w:themeColor="text1"/>
        </w:rPr>
        <w:t>6</w:t>
      </w:r>
      <w:r w:rsidRPr="00FA5095">
        <w:rPr>
          <w:rFonts w:ascii="Arial" w:hAnsi="Arial" w:cs="Arial"/>
          <w:b/>
          <w:color w:val="000000" w:themeColor="text1"/>
        </w:rPr>
        <w:tab/>
        <w:t>Chair, Vice-Chair and Accountability</w:t>
      </w:r>
    </w:p>
    <w:p w14:paraId="27D352F9" w14:textId="18D82659" w:rsidR="00FA5095" w:rsidRPr="007963F8" w:rsidRDefault="00FA5095" w:rsidP="007963F8">
      <w:pPr>
        <w:pStyle w:val="ListParagraph"/>
        <w:numPr>
          <w:ilvl w:val="0"/>
          <w:numId w:val="3"/>
        </w:numPr>
        <w:rPr>
          <w:rFonts w:ascii="Arial" w:hAnsi="Arial" w:cs="Arial"/>
          <w:bCs/>
          <w:color w:val="000000" w:themeColor="text1"/>
        </w:rPr>
      </w:pPr>
      <w:r w:rsidRPr="007963F8">
        <w:rPr>
          <w:rFonts w:ascii="Arial" w:hAnsi="Arial" w:cs="Arial"/>
          <w:bCs/>
          <w:color w:val="000000" w:themeColor="text1"/>
        </w:rPr>
        <w:t>A Chair and Vice -Chair will be drawn from the group membership</w:t>
      </w:r>
    </w:p>
    <w:p w14:paraId="7122EEC0" w14:textId="6A275DDB" w:rsidR="00FA5095" w:rsidRPr="007963F8" w:rsidRDefault="00FA5095" w:rsidP="007963F8">
      <w:pPr>
        <w:pStyle w:val="ListParagraph"/>
        <w:numPr>
          <w:ilvl w:val="0"/>
          <w:numId w:val="3"/>
        </w:numPr>
        <w:rPr>
          <w:rFonts w:ascii="Arial" w:hAnsi="Arial" w:cs="Arial"/>
          <w:bCs/>
          <w:color w:val="000000" w:themeColor="text1"/>
        </w:rPr>
      </w:pPr>
      <w:r w:rsidRPr="007963F8">
        <w:rPr>
          <w:rFonts w:ascii="Arial" w:hAnsi="Arial" w:cs="Arial"/>
          <w:bCs/>
          <w:color w:val="000000" w:themeColor="text1"/>
        </w:rPr>
        <w:t>Both Chair and Vice Chair will be elected on a 2-year term</w:t>
      </w:r>
    </w:p>
    <w:p w14:paraId="642E22D9" w14:textId="1F554F7D" w:rsidR="00FA5095" w:rsidRPr="007963F8" w:rsidRDefault="00FA5095" w:rsidP="007963F8">
      <w:pPr>
        <w:pStyle w:val="ListParagraph"/>
        <w:numPr>
          <w:ilvl w:val="0"/>
          <w:numId w:val="3"/>
        </w:numPr>
        <w:rPr>
          <w:rFonts w:ascii="Arial" w:hAnsi="Arial" w:cs="Arial"/>
          <w:bCs/>
          <w:color w:val="000000" w:themeColor="text1"/>
        </w:rPr>
      </w:pPr>
      <w:r w:rsidRPr="007963F8">
        <w:rPr>
          <w:rFonts w:ascii="Arial" w:hAnsi="Arial" w:cs="Arial"/>
          <w:bCs/>
          <w:color w:val="000000" w:themeColor="text1"/>
        </w:rPr>
        <w:t>The Chair will be accountable to the membership of the Group</w:t>
      </w:r>
    </w:p>
    <w:p w14:paraId="58FBDCA3" w14:textId="77777777" w:rsidR="00FA5095" w:rsidRPr="00FA5095" w:rsidRDefault="00FA5095" w:rsidP="00FA5095">
      <w:pPr>
        <w:ind w:left="709" w:hanging="709"/>
        <w:rPr>
          <w:rFonts w:ascii="Arial" w:hAnsi="Arial" w:cs="Arial"/>
          <w:b/>
          <w:color w:val="000000" w:themeColor="text1"/>
        </w:rPr>
      </w:pPr>
      <w:r w:rsidRPr="00FA5095">
        <w:rPr>
          <w:rFonts w:ascii="Arial" w:hAnsi="Arial" w:cs="Arial"/>
          <w:b/>
          <w:color w:val="000000" w:themeColor="text1"/>
        </w:rPr>
        <w:t>7</w:t>
      </w:r>
      <w:r w:rsidRPr="00FA5095">
        <w:rPr>
          <w:rFonts w:ascii="Arial" w:hAnsi="Arial" w:cs="Arial"/>
          <w:b/>
          <w:color w:val="000000" w:themeColor="text1"/>
        </w:rPr>
        <w:tab/>
        <w:t xml:space="preserve"> Group Administration</w:t>
      </w:r>
    </w:p>
    <w:p w14:paraId="732A1370" w14:textId="51019015" w:rsidR="00FA5095" w:rsidRPr="007963F8" w:rsidRDefault="00FA5095" w:rsidP="007963F8">
      <w:pPr>
        <w:pStyle w:val="ListParagraph"/>
        <w:numPr>
          <w:ilvl w:val="0"/>
          <w:numId w:val="5"/>
        </w:numPr>
        <w:rPr>
          <w:rFonts w:ascii="Arial" w:hAnsi="Arial" w:cs="Arial"/>
          <w:bCs/>
          <w:color w:val="000000" w:themeColor="text1"/>
        </w:rPr>
      </w:pPr>
      <w:r w:rsidRPr="007963F8">
        <w:rPr>
          <w:rFonts w:ascii="Arial" w:hAnsi="Arial" w:cs="Arial"/>
          <w:bCs/>
          <w:color w:val="000000" w:themeColor="text1"/>
        </w:rPr>
        <w:t>In the event of a vote, voting will be restricted to the following   organisations who each have a single voting right:</w:t>
      </w:r>
      <w:r w:rsidR="007963F8" w:rsidRPr="007963F8">
        <w:rPr>
          <w:rFonts w:ascii="Arial" w:hAnsi="Arial" w:cs="Arial"/>
          <w:bCs/>
          <w:color w:val="000000" w:themeColor="text1"/>
        </w:rPr>
        <w:t xml:space="preserve"> </w:t>
      </w:r>
      <w:r w:rsidRPr="007963F8">
        <w:rPr>
          <w:rFonts w:ascii="Arial" w:hAnsi="Arial" w:cs="Arial"/>
          <w:bCs/>
          <w:color w:val="000000" w:themeColor="text1"/>
        </w:rPr>
        <w:t>NFNPA, CDA, Verderers, FE.</w:t>
      </w:r>
    </w:p>
    <w:p w14:paraId="3038984A" w14:textId="7620423B" w:rsidR="00FA5095" w:rsidRPr="007963F8" w:rsidRDefault="00FA5095" w:rsidP="007963F8">
      <w:pPr>
        <w:pStyle w:val="ListParagraph"/>
        <w:numPr>
          <w:ilvl w:val="0"/>
          <w:numId w:val="5"/>
        </w:numPr>
        <w:rPr>
          <w:rFonts w:ascii="Arial" w:hAnsi="Arial" w:cs="Arial"/>
          <w:bCs/>
          <w:color w:val="000000" w:themeColor="text1"/>
        </w:rPr>
      </w:pPr>
      <w:r w:rsidRPr="007963F8">
        <w:rPr>
          <w:rFonts w:ascii="Arial" w:hAnsi="Arial" w:cs="Arial"/>
          <w:bCs/>
          <w:color w:val="000000" w:themeColor="text1"/>
        </w:rPr>
        <w:t xml:space="preserve">The Chair will remain neutral but has a casting vote in the event of a tied vote </w:t>
      </w:r>
    </w:p>
    <w:p w14:paraId="0637183E" w14:textId="645ADCC8" w:rsidR="00FA5095" w:rsidRPr="007963F8" w:rsidRDefault="00FA5095" w:rsidP="007963F8">
      <w:pPr>
        <w:pStyle w:val="ListParagraph"/>
        <w:numPr>
          <w:ilvl w:val="0"/>
          <w:numId w:val="5"/>
        </w:numPr>
        <w:rPr>
          <w:rFonts w:ascii="Arial" w:hAnsi="Arial" w:cs="Arial"/>
          <w:bCs/>
          <w:color w:val="000000" w:themeColor="text1"/>
        </w:rPr>
      </w:pPr>
      <w:r w:rsidRPr="007963F8">
        <w:rPr>
          <w:rFonts w:ascii="Arial" w:hAnsi="Arial" w:cs="Arial"/>
          <w:bCs/>
          <w:color w:val="000000" w:themeColor="text1"/>
        </w:rPr>
        <w:t xml:space="preserve">No representation can be made by any individual on behalf of the Group, without all voting members written approval in advance </w:t>
      </w:r>
    </w:p>
    <w:p w14:paraId="0AA9AF56" w14:textId="291F3D58" w:rsidR="00FA5095" w:rsidRPr="007963F8" w:rsidRDefault="00FA5095" w:rsidP="007963F8">
      <w:pPr>
        <w:pStyle w:val="ListParagraph"/>
        <w:numPr>
          <w:ilvl w:val="0"/>
          <w:numId w:val="5"/>
        </w:numPr>
        <w:rPr>
          <w:rFonts w:ascii="Arial" w:hAnsi="Arial" w:cs="Arial"/>
          <w:bCs/>
          <w:color w:val="000000" w:themeColor="text1"/>
        </w:rPr>
      </w:pPr>
      <w:r w:rsidRPr="007963F8">
        <w:rPr>
          <w:rFonts w:ascii="Arial" w:hAnsi="Arial" w:cs="Arial"/>
          <w:bCs/>
          <w:color w:val="000000" w:themeColor="text1"/>
        </w:rPr>
        <w:t>Group members will not have more than two representatives at meeting unless it is otherwise agreed</w:t>
      </w:r>
    </w:p>
    <w:p w14:paraId="2AB81B2F" w14:textId="75F96B2C" w:rsidR="00FA5095" w:rsidRPr="007963F8" w:rsidRDefault="00FA5095" w:rsidP="007963F8">
      <w:pPr>
        <w:pStyle w:val="ListParagraph"/>
        <w:numPr>
          <w:ilvl w:val="0"/>
          <w:numId w:val="5"/>
        </w:numPr>
        <w:rPr>
          <w:rFonts w:ascii="Arial" w:hAnsi="Arial" w:cs="Arial"/>
          <w:bCs/>
          <w:color w:val="000000" w:themeColor="text1"/>
        </w:rPr>
      </w:pPr>
      <w:r w:rsidRPr="007963F8">
        <w:rPr>
          <w:rFonts w:ascii="Arial" w:hAnsi="Arial" w:cs="Arial"/>
          <w:bCs/>
          <w:color w:val="000000" w:themeColor="text1"/>
        </w:rPr>
        <w:t>New Group members must be approved by all existing voting members.</w:t>
      </w:r>
    </w:p>
    <w:p w14:paraId="73F7A29A" w14:textId="5E940796" w:rsidR="00FA5095" w:rsidRPr="007963F8" w:rsidRDefault="00FA5095" w:rsidP="007963F8">
      <w:pPr>
        <w:pStyle w:val="ListParagraph"/>
        <w:numPr>
          <w:ilvl w:val="0"/>
          <w:numId w:val="5"/>
        </w:numPr>
        <w:rPr>
          <w:rFonts w:ascii="Arial" w:hAnsi="Arial" w:cs="Arial"/>
          <w:bCs/>
          <w:color w:val="000000" w:themeColor="text1"/>
        </w:rPr>
      </w:pPr>
      <w:r w:rsidRPr="007963F8">
        <w:rPr>
          <w:rFonts w:ascii="Arial" w:hAnsi="Arial" w:cs="Arial"/>
          <w:bCs/>
          <w:color w:val="000000" w:themeColor="text1"/>
        </w:rPr>
        <w:t>New Group members will not automatically have a vote. This will need to be separately approved by all existing voting members</w:t>
      </w:r>
    </w:p>
    <w:p w14:paraId="7E25E78D" w14:textId="36CDDB05" w:rsidR="00FA5095" w:rsidRPr="007963F8" w:rsidRDefault="00FA5095" w:rsidP="007963F8">
      <w:pPr>
        <w:pStyle w:val="ListParagraph"/>
        <w:numPr>
          <w:ilvl w:val="0"/>
          <w:numId w:val="5"/>
        </w:numPr>
        <w:rPr>
          <w:rFonts w:ascii="Arial" w:hAnsi="Arial" w:cs="Arial"/>
          <w:bCs/>
          <w:color w:val="000000" w:themeColor="text1"/>
        </w:rPr>
      </w:pPr>
      <w:r w:rsidRPr="007963F8">
        <w:rPr>
          <w:rFonts w:ascii="Arial" w:hAnsi="Arial" w:cs="Arial"/>
          <w:bCs/>
          <w:color w:val="000000" w:themeColor="text1"/>
        </w:rPr>
        <w:t>The group will meet at a frequency appropriate to respond to the national development of an ELM scheme, but this is expected to be at least 3 times a year</w:t>
      </w:r>
    </w:p>
    <w:p w14:paraId="0F3104EF" w14:textId="66AD4473" w:rsidR="00FA5095" w:rsidRPr="007963F8" w:rsidRDefault="00FA5095" w:rsidP="007963F8">
      <w:pPr>
        <w:pStyle w:val="ListParagraph"/>
        <w:numPr>
          <w:ilvl w:val="0"/>
          <w:numId w:val="5"/>
        </w:numPr>
        <w:rPr>
          <w:rFonts w:ascii="Arial" w:hAnsi="Arial" w:cs="Arial"/>
          <w:bCs/>
          <w:color w:val="000000" w:themeColor="text1"/>
        </w:rPr>
      </w:pPr>
      <w:r w:rsidRPr="007963F8">
        <w:rPr>
          <w:rFonts w:ascii="Arial" w:hAnsi="Arial" w:cs="Arial"/>
          <w:bCs/>
          <w:color w:val="000000" w:themeColor="text1"/>
        </w:rPr>
        <w:t xml:space="preserve">Sub-groups can be formed as appropriate </w:t>
      </w:r>
    </w:p>
    <w:p w14:paraId="66971046" w14:textId="2D0405C4" w:rsidR="00FA5095" w:rsidRPr="007963F8" w:rsidRDefault="00FA5095" w:rsidP="007963F8">
      <w:pPr>
        <w:pStyle w:val="ListParagraph"/>
        <w:numPr>
          <w:ilvl w:val="0"/>
          <w:numId w:val="5"/>
        </w:numPr>
        <w:rPr>
          <w:rFonts w:ascii="Arial" w:hAnsi="Arial" w:cs="Arial"/>
          <w:bCs/>
          <w:color w:val="000000" w:themeColor="text1"/>
        </w:rPr>
      </w:pPr>
      <w:r w:rsidRPr="007963F8">
        <w:rPr>
          <w:rFonts w:ascii="Arial" w:hAnsi="Arial" w:cs="Arial"/>
          <w:bCs/>
          <w:color w:val="000000" w:themeColor="text1"/>
        </w:rPr>
        <w:t xml:space="preserve">Topics for agenda items will be sought from members prior to each meeting </w:t>
      </w:r>
    </w:p>
    <w:p w14:paraId="4C584A43" w14:textId="57449039" w:rsidR="00FA5095" w:rsidRPr="007963F8" w:rsidRDefault="00FA5095" w:rsidP="007963F8">
      <w:pPr>
        <w:pStyle w:val="ListParagraph"/>
        <w:numPr>
          <w:ilvl w:val="0"/>
          <w:numId w:val="5"/>
        </w:numPr>
        <w:rPr>
          <w:rFonts w:ascii="Arial" w:hAnsi="Arial" w:cs="Arial"/>
          <w:bCs/>
          <w:color w:val="000000" w:themeColor="text1"/>
        </w:rPr>
      </w:pPr>
      <w:r w:rsidRPr="007963F8">
        <w:rPr>
          <w:rFonts w:ascii="Arial" w:hAnsi="Arial" w:cs="Arial"/>
          <w:bCs/>
          <w:color w:val="000000" w:themeColor="text1"/>
        </w:rPr>
        <w:t xml:space="preserve">An agenda will be agreed between the Chair and Vice Chair and circulated 1 week before the meeting </w:t>
      </w:r>
    </w:p>
    <w:p w14:paraId="7225B757" w14:textId="67697165" w:rsidR="00FA5095" w:rsidRPr="007963F8" w:rsidRDefault="00FA5095" w:rsidP="007963F8">
      <w:pPr>
        <w:pStyle w:val="ListParagraph"/>
        <w:numPr>
          <w:ilvl w:val="0"/>
          <w:numId w:val="5"/>
        </w:numPr>
        <w:rPr>
          <w:rFonts w:ascii="Arial" w:hAnsi="Arial" w:cs="Arial"/>
          <w:bCs/>
          <w:color w:val="000000" w:themeColor="text1"/>
        </w:rPr>
      </w:pPr>
      <w:r w:rsidRPr="007963F8">
        <w:rPr>
          <w:rFonts w:ascii="Arial" w:hAnsi="Arial" w:cs="Arial"/>
          <w:bCs/>
          <w:color w:val="000000" w:themeColor="text1"/>
        </w:rPr>
        <w:t>Minutes and supporting papers will be circulated within 1 week of the meeting</w:t>
      </w:r>
    </w:p>
    <w:p w14:paraId="2BF77DFE" w14:textId="2382EDC3" w:rsidR="00FA5095" w:rsidRPr="007963F8" w:rsidRDefault="00FA5095" w:rsidP="007963F8">
      <w:pPr>
        <w:pStyle w:val="ListParagraph"/>
        <w:numPr>
          <w:ilvl w:val="0"/>
          <w:numId w:val="5"/>
        </w:numPr>
        <w:rPr>
          <w:rFonts w:ascii="Arial" w:hAnsi="Arial" w:cs="Arial"/>
          <w:bCs/>
          <w:color w:val="000000" w:themeColor="text1"/>
        </w:rPr>
      </w:pPr>
      <w:r w:rsidRPr="007963F8">
        <w:rPr>
          <w:rFonts w:ascii="Arial" w:hAnsi="Arial" w:cs="Arial"/>
          <w:bCs/>
          <w:color w:val="000000" w:themeColor="text1"/>
        </w:rPr>
        <w:t xml:space="preserve">The NFNPA will provide the secretariat and knowledgeable facilitator for the group </w:t>
      </w:r>
    </w:p>
    <w:p w14:paraId="50A936A4" w14:textId="4430F5CC" w:rsidR="00FA5095" w:rsidRPr="007963F8" w:rsidRDefault="00FA5095" w:rsidP="007963F8">
      <w:pPr>
        <w:pStyle w:val="ListParagraph"/>
        <w:numPr>
          <w:ilvl w:val="0"/>
          <w:numId w:val="5"/>
        </w:numPr>
        <w:rPr>
          <w:rFonts w:ascii="Arial" w:hAnsi="Arial" w:cs="Arial"/>
          <w:bCs/>
          <w:color w:val="000000" w:themeColor="text1"/>
        </w:rPr>
      </w:pPr>
      <w:r w:rsidRPr="007963F8">
        <w:rPr>
          <w:rFonts w:ascii="Arial" w:hAnsi="Arial" w:cs="Arial"/>
          <w:bCs/>
          <w:color w:val="000000" w:themeColor="text1"/>
        </w:rPr>
        <w:t xml:space="preserve">An action plan will be prepared by the group facilitator and reviewed as required </w:t>
      </w:r>
    </w:p>
    <w:p w14:paraId="06A2025B" w14:textId="31EF0572" w:rsidR="00FA5095" w:rsidRPr="007963F8" w:rsidRDefault="00FA5095" w:rsidP="007963F8">
      <w:pPr>
        <w:pStyle w:val="ListParagraph"/>
        <w:numPr>
          <w:ilvl w:val="0"/>
          <w:numId w:val="5"/>
        </w:numPr>
        <w:rPr>
          <w:rFonts w:ascii="Arial" w:hAnsi="Arial" w:cs="Arial"/>
          <w:bCs/>
          <w:color w:val="000000" w:themeColor="text1"/>
        </w:rPr>
      </w:pPr>
      <w:r w:rsidRPr="007963F8">
        <w:rPr>
          <w:rFonts w:ascii="Arial" w:hAnsi="Arial" w:cs="Arial"/>
          <w:bCs/>
          <w:color w:val="000000" w:themeColor="text1"/>
        </w:rPr>
        <w:t>Non-members can attend by invitation to provide specific advice or insight</w:t>
      </w:r>
    </w:p>
    <w:p w14:paraId="10410932" w14:textId="41FFD04B" w:rsidR="00FA5095" w:rsidRPr="007963F8" w:rsidRDefault="00FA5095" w:rsidP="007963F8">
      <w:pPr>
        <w:pStyle w:val="ListParagraph"/>
        <w:numPr>
          <w:ilvl w:val="0"/>
          <w:numId w:val="5"/>
        </w:numPr>
        <w:rPr>
          <w:rFonts w:ascii="Arial" w:hAnsi="Arial" w:cs="Arial"/>
          <w:bCs/>
          <w:color w:val="000000" w:themeColor="text1"/>
        </w:rPr>
      </w:pPr>
      <w:r w:rsidRPr="007963F8">
        <w:rPr>
          <w:rFonts w:ascii="Arial" w:hAnsi="Arial" w:cs="Arial"/>
          <w:bCs/>
          <w:color w:val="000000" w:themeColor="text1"/>
        </w:rPr>
        <w:t>Being a member of the Group does not preclude member organisations to maintain their own lines of communication with DEFRA providing they make clear that they are not doing so as a representative of the FFG</w:t>
      </w:r>
    </w:p>
    <w:p w14:paraId="48CA767C" w14:textId="69B23BA1" w:rsidR="00FA5095" w:rsidRPr="007963F8" w:rsidRDefault="00FA5095" w:rsidP="007963F8">
      <w:pPr>
        <w:pStyle w:val="ListParagraph"/>
        <w:numPr>
          <w:ilvl w:val="0"/>
          <w:numId w:val="5"/>
        </w:numPr>
        <w:rPr>
          <w:rFonts w:ascii="Arial" w:hAnsi="Arial" w:cs="Arial"/>
          <w:bCs/>
          <w:color w:val="000000" w:themeColor="text1"/>
        </w:rPr>
      </w:pPr>
      <w:r w:rsidRPr="007963F8">
        <w:rPr>
          <w:rFonts w:ascii="Arial" w:hAnsi="Arial" w:cs="Arial"/>
          <w:bCs/>
          <w:color w:val="000000" w:themeColor="text1"/>
        </w:rPr>
        <w:t>With pre notification an observer from any organisation can be invited to join the group or attend meetings but will have no voting right</w:t>
      </w:r>
    </w:p>
    <w:p w14:paraId="530B0748" w14:textId="446F2634" w:rsidR="00A5714A" w:rsidRDefault="009C78AF" w:rsidP="00A5714A">
      <w:pPr>
        <w:ind w:left="709" w:hanging="709"/>
        <w:rPr>
          <w:rFonts w:cstheme="minorHAnsi"/>
          <w:color w:val="000000" w:themeColor="text1"/>
        </w:rPr>
      </w:pPr>
      <w:r>
        <w:rPr>
          <w:rFonts w:cstheme="minorHAnsi"/>
          <w:b/>
          <w:color w:val="000000" w:themeColor="text1"/>
        </w:rPr>
        <w:lastRenderedPageBreak/>
        <w:t>A</w:t>
      </w:r>
      <w:r w:rsidR="007963F8">
        <w:rPr>
          <w:rFonts w:cstheme="minorHAnsi"/>
          <w:b/>
          <w:color w:val="000000" w:themeColor="text1"/>
        </w:rPr>
        <w:t xml:space="preserve">ppendix </w:t>
      </w:r>
      <w:r w:rsidR="009F6768">
        <w:rPr>
          <w:rFonts w:cstheme="minorHAnsi"/>
          <w:b/>
          <w:color w:val="000000" w:themeColor="text1"/>
        </w:rPr>
        <w:t>– Public Benefits provided by the New Forest</w:t>
      </w:r>
      <w:r w:rsidR="00A5714A" w:rsidRPr="000954B5">
        <w:rPr>
          <w:rFonts w:cstheme="minorHAnsi"/>
          <w:b/>
          <w:color w:val="000000" w:themeColor="text1"/>
        </w:rPr>
        <w:tab/>
      </w:r>
      <w:r w:rsidR="00A5714A" w:rsidRPr="00D729FA">
        <w:rPr>
          <w:rFonts w:cstheme="minorHAnsi"/>
          <w:color w:val="000000" w:themeColor="text1"/>
        </w:rPr>
        <w:t xml:space="preserve"> </w:t>
      </w:r>
    </w:p>
    <w:p w14:paraId="6923288D" w14:textId="77777777" w:rsidR="00A5714A" w:rsidRPr="000954B5" w:rsidRDefault="00A5714A" w:rsidP="00A5714A">
      <w:r w:rsidRPr="000954B5">
        <w:t>The New Forest delivers a large number of ‘benefits’ to the public, all of which have a value, sometimes referred to as natural capital. These services include the following in no particular order;</w:t>
      </w:r>
    </w:p>
    <w:tbl>
      <w:tblPr>
        <w:tblStyle w:val="TableGrid"/>
        <w:tblW w:w="0" w:type="auto"/>
        <w:tblLook w:val="04A0" w:firstRow="1" w:lastRow="0" w:firstColumn="1" w:lastColumn="0" w:noHBand="0" w:noVBand="1"/>
      </w:tblPr>
      <w:tblGrid>
        <w:gridCol w:w="3006"/>
        <w:gridCol w:w="3006"/>
        <w:gridCol w:w="3004"/>
      </w:tblGrid>
      <w:tr w:rsidR="00A5714A" w:rsidRPr="000954B5" w14:paraId="2B4DEC26" w14:textId="77777777" w:rsidTr="009561D0">
        <w:tc>
          <w:tcPr>
            <w:tcW w:w="3006" w:type="dxa"/>
          </w:tcPr>
          <w:p w14:paraId="04D7896F" w14:textId="77777777" w:rsidR="00A5714A" w:rsidRPr="00D729FA" w:rsidRDefault="00A5714A" w:rsidP="009561D0">
            <w:pPr>
              <w:rPr>
                <w:rFonts w:cstheme="minorHAnsi"/>
                <w:b/>
              </w:rPr>
            </w:pPr>
            <w:r w:rsidRPr="00D729FA">
              <w:rPr>
                <w:rFonts w:cstheme="minorHAnsi"/>
                <w:b/>
              </w:rPr>
              <w:t>Provided by the New Forest</w:t>
            </w:r>
          </w:p>
        </w:tc>
        <w:tc>
          <w:tcPr>
            <w:tcW w:w="3006" w:type="dxa"/>
          </w:tcPr>
          <w:p w14:paraId="5BC0237E" w14:textId="77777777" w:rsidR="00A5714A" w:rsidRPr="00D729FA" w:rsidRDefault="00A5714A" w:rsidP="009561D0">
            <w:pPr>
              <w:rPr>
                <w:rFonts w:cstheme="minorHAnsi"/>
                <w:b/>
              </w:rPr>
            </w:pPr>
            <w:r w:rsidRPr="00D729FA">
              <w:rPr>
                <w:rFonts w:cstheme="minorHAnsi"/>
                <w:b/>
              </w:rPr>
              <w:t>Public benefit</w:t>
            </w:r>
          </w:p>
        </w:tc>
        <w:tc>
          <w:tcPr>
            <w:tcW w:w="3004" w:type="dxa"/>
          </w:tcPr>
          <w:p w14:paraId="751E6D24" w14:textId="77777777" w:rsidR="00A5714A" w:rsidRPr="00D729FA" w:rsidRDefault="00A5714A" w:rsidP="009561D0">
            <w:pPr>
              <w:rPr>
                <w:rFonts w:cstheme="minorHAnsi"/>
                <w:b/>
              </w:rPr>
            </w:pPr>
            <w:r w:rsidRPr="00D729FA">
              <w:rPr>
                <w:rFonts w:cstheme="minorHAnsi"/>
                <w:b/>
              </w:rPr>
              <w:t>Economic value</w:t>
            </w:r>
          </w:p>
        </w:tc>
      </w:tr>
      <w:tr w:rsidR="00A5714A" w:rsidRPr="000954B5" w14:paraId="6E32D5AB" w14:textId="77777777" w:rsidTr="009561D0">
        <w:tc>
          <w:tcPr>
            <w:tcW w:w="3006" w:type="dxa"/>
          </w:tcPr>
          <w:p w14:paraId="67694133" w14:textId="77777777" w:rsidR="00A5714A" w:rsidRPr="00D729FA" w:rsidRDefault="00A5714A" w:rsidP="009561D0">
            <w:pPr>
              <w:rPr>
                <w:rFonts w:cstheme="minorHAnsi"/>
              </w:rPr>
            </w:pPr>
            <w:r w:rsidRPr="00D729FA">
              <w:rPr>
                <w:rFonts w:cstheme="minorHAnsi"/>
              </w:rPr>
              <w:t>Biodiversity and ecosystems including wetland restoration</w:t>
            </w:r>
          </w:p>
        </w:tc>
        <w:tc>
          <w:tcPr>
            <w:tcW w:w="3006" w:type="dxa"/>
          </w:tcPr>
          <w:p w14:paraId="4BF721BC" w14:textId="77777777" w:rsidR="00A5714A" w:rsidRPr="00D729FA" w:rsidRDefault="00A5714A" w:rsidP="009561D0">
            <w:pPr>
              <w:rPr>
                <w:rFonts w:cstheme="minorHAnsi"/>
              </w:rPr>
            </w:pPr>
            <w:r w:rsidRPr="00D729FA">
              <w:rPr>
                <w:rFonts w:cstheme="minorHAnsi"/>
              </w:rPr>
              <w:t>Education, nature, beauty, inspiration, health and wellbeing, wildlife watching, pollination, lower flood risk, water quality</w:t>
            </w:r>
          </w:p>
        </w:tc>
        <w:tc>
          <w:tcPr>
            <w:tcW w:w="3004" w:type="dxa"/>
          </w:tcPr>
          <w:p w14:paraId="62D60BD3" w14:textId="77777777" w:rsidR="00A5714A" w:rsidRPr="00D729FA" w:rsidRDefault="00A5714A" w:rsidP="009561D0">
            <w:pPr>
              <w:rPr>
                <w:rFonts w:cstheme="minorHAnsi"/>
              </w:rPr>
            </w:pPr>
            <w:r w:rsidRPr="00D729FA">
              <w:rPr>
                <w:rFonts w:cstheme="minorHAnsi"/>
              </w:rPr>
              <w:t>Local produce – food (linked to pollination)</w:t>
            </w:r>
          </w:p>
          <w:p w14:paraId="48909862" w14:textId="77777777" w:rsidR="00A5714A" w:rsidRPr="00D729FA" w:rsidRDefault="00A5714A" w:rsidP="009561D0">
            <w:pPr>
              <w:rPr>
                <w:rFonts w:cstheme="minorHAnsi"/>
              </w:rPr>
            </w:pPr>
            <w:r w:rsidRPr="00D729FA">
              <w:rPr>
                <w:rFonts w:cstheme="minorHAnsi"/>
              </w:rPr>
              <w:t>Health</w:t>
            </w:r>
          </w:p>
        </w:tc>
      </w:tr>
      <w:tr w:rsidR="00A5714A" w:rsidRPr="000954B5" w14:paraId="3010975C" w14:textId="77777777" w:rsidTr="009561D0">
        <w:tc>
          <w:tcPr>
            <w:tcW w:w="3006" w:type="dxa"/>
          </w:tcPr>
          <w:p w14:paraId="2F3BFACE" w14:textId="77777777" w:rsidR="00A5714A" w:rsidRPr="00D729FA" w:rsidRDefault="00A5714A" w:rsidP="009561D0">
            <w:pPr>
              <w:rPr>
                <w:rFonts w:cstheme="minorHAnsi"/>
              </w:rPr>
            </w:pPr>
            <w:r w:rsidRPr="00D729FA">
              <w:rPr>
                <w:rFonts w:cstheme="minorHAnsi"/>
              </w:rPr>
              <w:t>Commoning and farming</w:t>
            </w:r>
          </w:p>
        </w:tc>
        <w:tc>
          <w:tcPr>
            <w:tcW w:w="3006" w:type="dxa"/>
          </w:tcPr>
          <w:p w14:paraId="2B118A14" w14:textId="77777777" w:rsidR="00A5714A" w:rsidRPr="00D729FA" w:rsidRDefault="00A5714A" w:rsidP="009561D0">
            <w:pPr>
              <w:rPr>
                <w:rFonts w:cstheme="minorHAnsi"/>
              </w:rPr>
            </w:pPr>
            <w:r w:rsidRPr="00D729FA">
              <w:rPr>
                <w:rFonts w:cstheme="minorHAnsi"/>
              </w:rPr>
              <w:t>Local produce, education, iconic landscape, nature, local economy</w:t>
            </w:r>
          </w:p>
        </w:tc>
        <w:tc>
          <w:tcPr>
            <w:tcW w:w="3004" w:type="dxa"/>
          </w:tcPr>
          <w:p w14:paraId="5AEAE18E" w14:textId="77777777" w:rsidR="00A5714A" w:rsidRPr="00D729FA" w:rsidRDefault="00A5714A" w:rsidP="009561D0">
            <w:pPr>
              <w:rPr>
                <w:rFonts w:cstheme="minorHAnsi"/>
              </w:rPr>
            </w:pPr>
            <w:r w:rsidRPr="00D729FA">
              <w:rPr>
                <w:rFonts w:cstheme="minorHAnsi"/>
              </w:rPr>
              <w:t>Local produce</w:t>
            </w:r>
          </w:p>
          <w:p w14:paraId="7FDBD894" w14:textId="77777777" w:rsidR="00A5714A" w:rsidRPr="00D729FA" w:rsidRDefault="00A5714A" w:rsidP="009561D0">
            <w:pPr>
              <w:rPr>
                <w:rFonts w:cstheme="minorHAnsi"/>
              </w:rPr>
            </w:pPr>
            <w:r w:rsidRPr="00D729FA">
              <w:rPr>
                <w:rFonts w:cstheme="minorHAnsi"/>
              </w:rPr>
              <w:t>Employment</w:t>
            </w:r>
          </w:p>
        </w:tc>
      </w:tr>
      <w:tr w:rsidR="00A5714A" w:rsidRPr="000954B5" w14:paraId="3752C4D8" w14:textId="77777777" w:rsidTr="009561D0">
        <w:tc>
          <w:tcPr>
            <w:tcW w:w="3006" w:type="dxa"/>
          </w:tcPr>
          <w:p w14:paraId="078B65FD" w14:textId="77777777" w:rsidR="00A5714A" w:rsidRPr="00D729FA" w:rsidRDefault="00A5714A" w:rsidP="009561D0">
            <w:pPr>
              <w:rPr>
                <w:rFonts w:cstheme="minorHAnsi"/>
              </w:rPr>
            </w:pPr>
            <w:r w:rsidRPr="00D729FA">
              <w:rPr>
                <w:rFonts w:cstheme="minorHAnsi"/>
              </w:rPr>
              <w:t>Best practice land management and livestock husbandry</w:t>
            </w:r>
          </w:p>
        </w:tc>
        <w:tc>
          <w:tcPr>
            <w:tcW w:w="3006" w:type="dxa"/>
          </w:tcPr>
          <w:p w14:paraId="09D44BEB" w14:textId="77777777" w:rsidR="00A5714A" w:rsidRPr="00D729FA" w:rsidRDefault="00A5714A" w:rsidP="009561D0">
            <w:pPr>
              <w:rPr>
                <w:rFonts w:cstheme="minorHAnsi"/>
              </w:rPr>
            </w:pPr>
            <w:r w:rsidRPr="00D729FA">
              <w:rPr>
                <w:rFonts w:cstheme="minorHAnsi"/>
              </w:rPr>
              <w:t>Local produce, living working landscape, water quality, soil management</w:t>
            </w:r>
          </w:p>
        </w:tc>
        <w:tc>
          <w:tcPr>
            <w:tcW w:w="3004" w:type="dxa"/>
          </w:tcPr>
          <w:p w14:paraId="307121E8" w14:textId="77777777" w:rsidR="00A5714A" w:rsidRPr="00D729FA" w:rsidRDefault="00A5714A" w:rsidP="009561D0">
            <w:pPr>
              <w:rPr>
                <w:rFonts w:cstheme="minorHAnsi"/>
              </w:rPr>
            </w:pPr>
            <w:r w:rsidRPr="00D729FA">
              <w:rPr>
                <w:rFonts w:cstheme="minorHAnsi"/>
              </w:rPr>
              <w:t>Local produce – food, craft</w:t>
            </w:r>
          </w:p>
          <w:p w14:paraId="7F2E8935" w14:textId="77777777" w:rsidR="00A5714A" w:rsidRPr="00D729FA" w:rsidRDefault="00A5714A" w:rsidP="009561D0">
            <w:pPr>
              <w:rPr>
                <w:rFonts w:cstheme="minorHAnsi"/>
              </w:rPr>
            </w:pPr>
            <w:r w:rsidRPr="00D729FA">
              <w:rPr>
                <w:rFonts w:cstheme="minorHAnsi"/>
              </w:rPr>
              <w:t xml:space="preserve">Soil and water </w:t>
            </w:r>
          </w:p>
        </w:tc>
      </w:tr>
      <w:tr w:rsidR="00A5714A" w:rsidRPr="000954B5" w14:paraId="0F57EE16" w14:textId="77777777" w:rsidTr="009561D0">
        <w:tc>
          <w:tcPr>
            <w:tcW w:w="3006" w:type="dxa"/>
          </w:tcPr>
          <w:p w14:paraId="7D565F6B" w14:textId="77777777" w:rsidR="00A5714A" w:rsidRPr="00D729FA" w:rsidRDefault="00A5714A" w:rsidP="009561D0">
            <w:pPr>
              <w:rPr>
                <w:rFonts w:cstheme="minorHAnsi"/>
              </w:rPr>
            </w:pPr>
            <w:r w:rsidRPr="00D729FA">
              <w:rPr>
                <w:rFonts w:cstheme="minorHAnsi"/>
              </w:rPr>
              <w:t>Cultural heritage and archaeology</w:t>
            </w:r>
          </w:p>
        </w:tc>
        <w:tc>
          <w:tcPr>
            <w:tcW w:w="3006" w:type="dxa"/>
          </w:tcPr>
          <w:p w14:paraId="75977A9D" w14:textId="77777777" w:rsidR="00A5714A" w:rsidRPr="00D729FA" w:rsidRDefault="00A5714A" w:rsidP="009561D0">
            <w:pPr>
              <w:rPr>
                <w:rFonts w:cstheme="minorHAnsi"/>
              </w:rPr>
            </w:pPr>
            <w:r w:rsidRPr="00D729FA">
              <w:rPr>
                <w:rFonts w:cstheme="minorHAnsi"/>
              </w:rPr>
              <w:t xml:space="preserve">Education, inspiration, </w:t>
            </w:r>
          </w:p>
        </w:tc>
        <w:tc>
          <w:tcPr>
            <w:tcW w:w="3004" w:type="dxa"/>
          </w:tcPr>
          <w:p w14:paraId="4F47C4DB" w14:textId="77777777" w:rsidR="00A5714A" w:rsidRPr="00D729FA" w:rsidRDefault="00A5714A" w:rsidP="009561D0">
            <w:pPr>
              <w:rPr>
                <w:rFonts w:cstheme="minorHAnsi"/>
              </w:rPr>
            </w:pPr>
            <w:r w:rsidRPr="000954B5">
              <w:rPr>
                <w:rFonts w:cstheme="minorHAnsi"/>
              </w:rPr>
              <w:t>Visitor economy</w:t>
            </w:r>
          </w:p>
        </w:tc>
      </w:tr>
      <w:tr w:rsidR="00A5714A" w:rsidRPr="000954B5" w14:paraId="24CBD77B" w14:textId="77777777" w:rsidTr="009561D0">
        <w:tc>
          <w:tcPr>
            <w:tcW w:w="3006" w:type="dxa"/>
          </w:tcPr>
          <w:p w14:paraId="3B558461" w14:textId="77777777" w:rsidR="00A5714A" w:rsidRPr="00D729FA" w:rsidRDefault="00A5714A" w:rsidP="009561D0">
            <w:pPr>
              <w:rPr>
                <w:rFonts w:cstheme="minorHAnsi"/>
              </w:rPr>
            </w:pPr>
            <w:r w:rsidRPr="00D729FA">
              <w:rPr>
                <w:rFonts w:cstheme="minorHAnsi"/>
              </w:rPr>
              <w:t>Forestry</w:t>
            </w:r>
          </w:p>
        </w:tc>
        <w:tc>
          <w:tcPr>
            <w:tcW w:w="3006" w:type="dxa"/>
          </w:tcPr>
          <w:p w14:paraId="5AC45487" w14:textId="77777777" w:rsidR="00A5714A" w:rsidRPr="00D729FA" w:rsidRDefault="00A5714A" w:rsidP="009561D0">
            <w:pPr>
              <w:rPr>
                <w:rFonts w:cstheme="minorHAnsi"/>
              </w:rPr>
            </w:pPr>
            <w:r w:rsidRPr="00D729FA">
              <w:rPr>
                <w:rFonts w:cstheme="minorHAnsi"/>
              </w:rPr>
              <w:t>Local produce, rural economy, air quality, health and wellbeing, nature</w:t>
            </w:r>
          </w:p>
        </w:tc>
        <w:tc>
          <w:tcPr>
            <w:tcW w:w="3004" w:type="dxa"/>
          </w:tcPr>
          <w:p w14:paraId="38EBB056" w14:textId="77777777" w:rsidR="00A5714A" w:rsidRPr="00D729FA" w:rsidRDefault="00A5714A" w:rsidP="009561D0">
            <w:pPr>
              <w:rPr>
                <w:rFonts w:cstheme="minorHAnsi"/>
              </w:rPr>
            </w:pPr>
            <w:r w:rsidRPr="00D729FA">
              <w:rPr>
                <w:rFonts w:cstheme="minorHAnsi"/>
              </w:rPr>
              <w:t>Local produce - timber</w:t>
            </w:r>
          </w:p>
          <w:p w14:paraId="44D89F4B" w14:textId="77777777" w:rsidR="00A5714A" w:rsidRPr="00D729FA" w:rsidRDefault="00A5714A" w:rsidP="009561D0">
            <w:pPr>
              <w:rPr>
                <w:rFonts w:cstheme="minorHAnsi"/>
              </w:rPr>
            </w:pPr>
            <w:r w:rsidRPr="00D729FA">
              <w:rPr>
                <w:rFonts w:cstheme="minorHAnsi"/>
              </w:rPr>
              <w:t>Renewable energy – wood, biomass</w:t>
            </w:r>
          </w:p>
          <w:p w14:paraId="4563E819" w14:textId="77777777" w:rsidR="00A5714A" w:rsidRPr="00D729FA" w:rsidRDefault="00A5714A" w:rsidP="009561D0">
            <w:pPr>
              <w:rPr>
                <w:rFonts w:cstheme="minorHAnsi"/>
              </w:rPr>
            </w:pPr>
            <w:r w:rsidRPr="00D729FA">
              <w:rPr>
                <w:rFonts w:cstheme="minorHAnsi"/>
              </w:rPr>
              <w:t>Employment</w:t>
            </w:r>
          </w:p>
        </w:tc>
      </w:tr>
      <w:tr w:rsidR="00A5714A" w:rsidRPr="000954B5" w14:paraId="515B9147" w14:textId="77777777" w:rsidTr="009561D0">
        <w:tc>
          <w:tcPr>
            <w:tcW w:w="3006" w:type="dxa"/>
          </w:tcPr>
          <w:p w14:paraId="3B165FB4" w14:textId="77777777" w:rsidR="00A5714A" w:rsidRPr="00D729FA" w:rsidRDefault="00A5714A" w:rsidP="009561D0">
            <w:pPr>
              <w:rPr>
                <w:rFonts w:cstheme="minorHAnsi"/>
              </w:rPr>
            </w:pPr>
            <w:r w:rsidRPr="00D729FA">
              <w:rPr>
                <w:rFonts w:cstheme="minorHAnsi"/>
              </w:rPr>
              <w:t xml:space="preserve">Iconic landscapes </w:t>
            </w:r>
          </w:p>
        </w:tc>
        <w:tc>
          <w:tcPr>
            <w:tcW w:w="3006" w:type="dxa"/>
          </w:tcPr>
          <w:p w14:paraId="646243F2" w14:textId="77777777" w:rsidR="00A5714A" w:rsidRPr="00D729FA" w:rsidRDefault="00A5714A" w:rsidP="009561D0">
            <w:pPr>
              <w:rPr>
                <w:rFonts w:cstheme="minorHAnsi"/>
              </w:rPr>
            </w:pPr>
            <w:r w:rsidRPr="00D729FA">
              <w:rPr>
                <w:rFonts w:cstheme="minorHAnsi"/>
              </w:rPr>
              <w:t>Inspiration, public access, recreation, health and wellbeing, nature</w:t>
            </w:r>
          </w:p>
        </w:tc>
        <w:tc>
          <w:tcPr>
            <w:tcW w:w="3004" w:type="dxa"/>
          </w:tcPr>
          <w:p w14:paraId="28D586AA" w14:textId="77777777" w:rsidR="00A5714A" w:rsidRPr="000954B5" w:rsidRDefault="00A5714A" w:rsidP="009561D0">
            <w:pPr>
              <w:rPr>
                <w:rFonts w:cstheme="minorHAnsi"/>
              </w:rPr>
            </w:pPr>
            <w:r w:rsidRPr="000954B5">
              <w:rPr>
                <w:rFonts w:cstheme="minorHAnsi"/>
              </w:rPr>
              <w:t>Health</w:t>
            </w:r>
          </w:p>
          <w:p w14:paraId="229BE2E1" w14:textId="77777777" w:rsidR="00A5714A" w:rsidRPr="00D729FA" w:rsidRDefault="00A5714A" w:rsidP="009561D0">
            <w:pPr>
              <w:rPr>
                <w:rFonts w:cstheme="minorHAnsi"/>
              </w:rPr>
            </w:pPr>
            <w:r w:rsidRPr="000954B5">
              <w:rPr>
                <w:rFonts w:cstheme="minorHAnsi"/>
              </w:rPr>
              <w:t>Visitor economy</w:t>
            </w:r>
          </w:p>
        </w:tc>
      </w:tr>
      <w:tr w:rsidR="00A5714A" w:rsidRPr="000954B5" w14:paraId="742CA401" w14:textId="77777777" w:rsidTr="009561D0">
        <w:tc>
          <w:tcPr>
            <w:tcW w:w="3006" w:type="dxa"/>
          </w:tcPr>
          <w:p w14:paraId="40E12BD5" w14:textId="340BAC11" w:rsidR="00A5714A" w:rsidRPr="00D729FA" w:rsidRDefault="00A5714A" w:rsidP="009561D0">
            <w:pPr>
              <w:rPr>
                <w:rFonts w:cstheme="minorHAnsi"/>
              </w:rPr>
            </w:pPr>
            <w:r w:rsidRPr="00D729FA">
              <w:rPr>
                <w:rFonts w:cstheme="minorHAnsi"/>
              </w:rPr>
              <w:t>Tranqui</w:t>
            </w:r>
            <w:r w:rsidR="00FA5095">
              <w:rPr>
                <w:rFonts w:cstheme="minorHAnsi"/>
              </w:rPr>
              <w:t>l</w:t>
            </w:r>
            <w:r w:rsidRPr="00D729FA">
              <w:rPr>
                <w:rFonts w:cstheme="minorHAnsi"/>
              </w:rPr>
              <w:t>lity</w:t>
            </w:r>
          </w:p>
        </w:tc>
        <w:tc>
          <w:tcPr>
            <w:tcW w:w="3006" w:type="dxa"/>
          </w:tcPr>
          <w:p w14:paraId="195B5875" w14:textId="77777777" w:rsidR="00A5714A" w:rsidRPr="00D729FA" w:rsidRDefault="00A5714A" w:rsidP="009561D0">
            <w:pPr>
              <w:rPr>
                <w:rFonts w:cstheme="minorHAnsi"/>
              </w:rPr>
            </w:pPr>
            <w:r w:rsidRPr="00D729FA">
              <w:rPr>
                <w:rFonts w:cstheme="minorHAnsi"/>
              </w:rPr>
              <w:t>Health and wellbeing, low pollution levels, air quality, iconic views</w:t>
            </w:r>
          </w:p>
        </w:tc>
        <w:tc>
          <w:tcPr>
            <w:tcW w:w="3004" w:type="dxa"/>
          </w:tcPr>
          <w:p w14:paraId="605D3E51" w14:textId="77777777" w:rsidR="00A5714A" w:rsidRPr="00D729FA" w:rsidRDefault="00A5714A" w:rsidP="009561D0">
            <w:pPr>
              <w:rPr>
                <w:rFonts w:cstheme="minorHAnsi"/>
              </w:rPr>
            </w:pPr>
            <w:r w:rsidRPr="00D729FA">
              <w:rPr>
                <w:rFonts w:cstheme="minorHAnsi"/>
              </w:rPr>
              <w:t>Health</w:t>
            </w:r>
          </w:p>
        </w:tc>
      </w:tr>
      <w:tr w:rsidR="00A5714A" w:rsidRPr="000954B5" w14:paraId="0AD4C34E" w14:textId="77777777" w:rsidTr="009561D0">
        <w:tc>
          <w:tcPr>
            <w:tcW w:w="3006" w:type="dxa"/>
          </w:tcPr>
          <w:p w14:paraId="6F9CC0DB" w14:textId="77777777" w:rsidR="00A5714A" w:rsidRPr="00D729FA" w:rsidRDefault="00A5714A" w:rsidP="009561D0">
            <w:pPr>
              <w:rPr>
                <w:rFonts w:cstheme="minorHAnsi"/>
              </w:rPr>
            </w:pPr>
            <w:r w:rsidRPr="00D729FA">
              <w:rPr>
                <w:rFonts w:cstheme="minorHAnsi"/>
              </w:rPr>
              <w:t>Carbon storage</w:t>
            </w:r>
          </w:p>
        </w:tc>
        <w:tc>
          <w:tcPr>
            <w:tcW w:w="3006" w:type="dxa"/>
          </w:tcPr>
          <w:p w14:paraId="6B9F938F" w14:textId="77777777" w:rsidR="00A5714A" w:rsidRPr="00D729FA" w:rsidRDefault="00A5714A" w:rsidP="009561D0">
            <w:pPr>
              <w:rPr>
                <w:rFonts w:cstheme="minorHAnsi"/>
              </w:rPr>
            </w:pPr>
            <w:r w:rsidRPr="00D729FA">
              <w:rPr>
                <w:rFonts w:cstheme="minorHAnsi"/>
              </w:rPr>
              <w:t xml:space="preserve">Ameliorating global warming, improved quality of environment </w:t>
            </w:r>
          </w:p>
        </w:tc>
        <w:tc>
          <w:tcPr>
            <w:tcW w:w="3004" w:type="dxa"/>
          </w:tcPr>
          <w:p w14:paraId="63ECB47B" w14:textId="77777777" w:rsidR="00A5714A" w:rsidRPr="00D729FA" w:rsidRDefault="00A5714A" w:rsidP="009561D0">
            <w:pPr>
              <w:rPr>
                <w:rFonts w:cstheme="minorHAnsi"/>
              </w:rPr>
            </w:pPr>
            <w:r w:rsidRPr="00D729FA">
              <w:rPr>
                <w:rFonts w:cstheme="minorHAnsi"/>
              </w:rPr>
              <w:t>Reduced cost of climate change impacts</w:t>
            </w:r>
          </w:p>
        </w:tc>
      </w:tr>
    </w:tbl>
    <w:p w14:paraId="1F553B0A" w14:textId="77777777" w:rsidR="001F5EB0" w:rsidRDefault="003846FA"/>
    <w:sectPr w:rsidR="001F5EB0" w:rsidSect="007963F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70C4F"/>
    <w:multiLevelType w:val="hybridMultilevel"/>
    <w:tmpl w:val="2FF40444"/>
    <w:lvl w:ilvl="0" w:tplc="07246ABC">
      <w:numFmt w:val="bullet"/>
      <w:lvlText w:val="•"/>
      <w:lvlJc w:val="left"/>
      <w:pPr>
        <w:ind w:left="1065" w:hanging="705"/>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B17015"/>
    <w:multiLevelType w:val="hybridMultilevel"/>
    <w:tmpl w:val="6F188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D20FCE"/>
    <w:multiLevelType w:val="hybridMultilevel"/>
    <w:tmpl w:val="DF86C0DC"/>
    <w:lvl w:ilvl="0" w:tplc="07246ABC">
      <w:numFmt w:val="bullet"/>
      <w:lvlText w:val="•"/>
      <w:lvlJc w:val="left"/>
      <w:pPr>
        <w:ind w:left="1065" w:hanging="705"/>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BC369D"/>
    <w:multiLevelType w:val="hybridMultilevel"/>
    <w:tmpl w:val="C72A496C"/>
    <w:lvl w:ilvl="0" w:tplc="07246ABC">
      <w:numFmt w:val="bullet"/>
      <w:lvlText w:val="•"/>
      <w:lvlJc w:val="left"/>
      <w:pPr>
        <w:ind w:left="1065" w:hanging="705"/>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637E17"/>
    <w:multiLevelType w:val="hybridMultilevel"/>
    <w:tmpl w:val="F7620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14A"/>
    <w:rsid w:val="00183395"/>
    <w:rsid w:val="003846FA"/>
    <w:rsid w:val="00611655"/>
    <w:rsid w:val="007963F8"/>
    <w:rsid w:val="00853764"/>
    <w:rsid w:val="009C78AF"/>
    <w:rsid w:val="009F6768"/>
    <w:rsid w:val="00A5714A"/>
    <w:rsid w:val="00B23D83"/>
    <w:rsid w:val="00C6182E"/>
    <w:rsid w:val="00FA5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BB8AE"/>
  <w15:chartTrackingRefBased/>
  <w15:docId w15:val="{B53807CB-06F3-4EA3-8A05-681A4CBD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1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7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5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EBBD2D8B169345AD14B9740921DC03" ma:contentTypeVersion="13" ma:contentTypeDescription="Create a new document." ma:contentTypeScope="" ma:versionID="4f55d75923891f60e89222c6310ad02f">
  <xsd:schema xmlns:xsd="http://www.w3.org/2001/XMLSchema" xmlns:xs="http://www.w3.org/2001/XMLSchema" xmlns:p="http://schemas.microsoft.com/office/2006/metadata/properties" xmlns:ns2="f587604d-d257-4718-99cc-798ba38b112a" xmlns:ns3="45057bae-d3db-407a-bc30-8667b5c31c89" targetNamespace="http://schemas.microsoft.com/office/2006/metadata/properties" ma:root="true" ma:fieldsID="8d673d2f67f1885ab3b90c2191ff1d0e" ns2:_="" ns3:_="">
    <xsd:import namespace="f587604d-d257-4718-99cc-798ba38b112a"/>
    <xsd:import namespace="45057bae-d3db-407a-bc30-8667b5c31c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7604d-d257-4718-99cc-798ba38b1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057bae-d3db-407a-bc30-8667b5c31c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095EF5-7C36-48AB-B652-5A47B06D4D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F1B9CB-7408-4403-BA66-A33FCCAC65F5}">
  <ds:schemaRefs>
    <ds:schemaRef ds:uri="http://schemas.microsoft.com/sharepoint/v3/contenttype/forms"/>
  </ds:schemaRefs>
</ds:datastoreItem>
</file>

<file path=customXml/itemProps3.xml><?xml version="1.0" encoding="utf-8"?>
<ds:datastoreItem xmlns:ds="http://schemas.openxmlformats.org/officeDocument/2006/customXml" ds:itemID="{C8C33B54-CF0E-43F8-AFA8-8F9C5BA9A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7604d-d257-4718-99cc-798ba38b112a"/>
    <ds:schemaRef ds:uri="45057bae-d3db-407a-bc30-8667b5c31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New Forest National Park Authority</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Melin-Stubbs</dc:creator>
  <cp:keywords/>
  <dc:description/>
  <cp:lastModifiedBy>Commoners Defence Association</cp:lastModifiedBy>
  <cp:revision>2</cp:revision>
  <dcterms:created xsi:type="dcterms:W3CDTF">2022-01-25T18:07:00Z</dcterms:created>
  <dcterms:modified xsi:type="dcterms:W3CDTF">2022-01-25T18:07:00Z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0x010100F4EBBD2D8B169345AD14B9740921DC03</vt:lpwstr>
  </property>
</Properties>
</file>